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ook w:val="01E0"/>
      </w:tblPr>
      <w:tblGrid>
        <w:gridCol w:w="5034"/>
        <w:gridCol w:w="5001"/>
      </w:tblGrid>
      <w:tr w:rsidR="00786308" w:rsidRPr="00AA193A" w:rsidTr="004A3A9B">
        <w:trPr>
          <w:trHeight w:val="1258"/>
        </w:trPr>
        <w:tc>
          <w:tcPr>
            <w:tcW w:w="5034" w:type="dxa"/>
          </w:tcPr>
          <w:p w:rsidR="00786308" w:rsidRPr="00D1603D" w:rsidRDefault="00786308" w:rsidP="00603FFF">
            <w:pPr>
              <w:pStyle w:val="a3"/>
              <w:tabs>
                <w:tab w:val="center" w:pos="5179"/>
                <w:tab w:val="left" w:pos="8380"/>
              </w:tabs>
              <w:ind w:firstLine="567"/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3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4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308" w:rsidRPr="00D1603D" w:rsidRDefault="00786308" w:rsidP="004A3A9B"/>
          <w:p w:rsidR="00786308" w:rsidRPr="00D1603D" w:rsidRDefault="00786308" w:rsidP="004A3A9B"/>
          <w:p w:rsidR="00786308" w:rsidRPr="00D1603D" w:rsidRDefault="00786308" w:rsidP="004A3A9B"/>
          <w:p w:rsidR="00786308" w:rsidRPr="00D1603D" w:rsidRDefault="00786308" w:rsidP="004A3A9B"/>
        </w:tc>
        <w:tc>
          <w:tcPr>
            <w:tcW w:w="5001" w:type="dxa"/>
          </w:tcPr>
          <w:p w:rsidR="00786308" w:rsidRDefault="00786308" w:rsidP="004A3A9B">
            <w:pPr>
              <w:pStyle w:val="a3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A193A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О:</w:t>
            </w:r>
          </w:p>
          <w:p w:rsidR="00786308" w:rsidRPr="00AA193A" w:rsidRDefault="00786308" w:rsidP="004A3A9B">
            <w:pPr>
              <w:pStyle w:val="a3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86308" w:rsidRDefault="00786308" w:rsidP="004A3A9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Общим Собранием членов</w:t>
            </w:r>
            <w:r w:rsidRPr="00AA1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308" w:rsidRDefault="00786308" w:rsidP="004A3A9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</w:p>
          <w:p w:rsidR="00786308" w:rsidRPr="00DB6624" w:rsidRDefault="00786308" w:rsidP="004A3A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24">
              <w:rPr>
                <w:rFonts w:ascii="Times New Roman" w:hAnsi="Times New Roman"/>
                <w:sz w:val="24"/>
                <w:szCs w:val="24"/>
              </w:rPr>
              <w:t>по содействию в строительстве «ПРОФЕССИОНАЛЫ  СТРОИТЕЛЬНОГО  КОМПЛЕКСА»</w:t>
            </w:r>
          </w:p>
          <w:p w:rsidR="00786308" w:rsidRPr="00AA193A" w:rsidRDefault="00786308" w:rsidP="004A3A9B">
            <w:pPr>
              <w:pStyle w:val="a3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786308" w:rsidRPr="00603FFF" w:rsidRDefault="00786308" w:rsidP="004A3A9B">
            <w:pPr>
              <w:pStyle w:val="a3"/>
              <w:tabs>
                <w:tab w:val="left" w:pos="2412"/>
                <w:tab w:val="left" w:pos="3852"/>
                <w:tab w:val="left" w:pos="5593"/>
                <w:tab w:val="left" w:pos="838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03FFF">
              <w:rPr>
                <w:rFonts w:ascii="Times New Roman" w:hAnsi="Times New Roman"/>
                <w:b w:val="0"/>
                <w:sz w:val="28"/>
                <w:szCs w:val="28"/>
              </w:rPr>
              <w:t>Протокол № 4</w:t>
            </w:r>
            <w:r w:rsidR="00AC21D3" w:rsidRPr="00603FF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603FFF">
              <w:rPr>
                <w:rFonts w:ascii="Times New Roman" w:hAnsi="Times New Roman"/>
                <w:b w:val="0"/>
                <w:sz w:val="28"/>
                <w:szCs w:val="28"/>
              </w:rPr>
              <w:t xml:space="preserve"> от «2</w:t>
            </w:r>
            <w:r w:rsidR="00AC21D3" w:rsidRPr="00603FF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603FFF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="00ED37D4" w:rsidRPr="00603FFF">
              <w:rPr>
                <w:rFonts w:ascii="Times New Roman" w:hAnsi="Times New Roman"/>
                <w:b w:val="0"/>
                <w:sz w:val="28"/>
                <w:szCs w:val="28"/>
              </w:rPr>
              <w:t>марта</w:t>
            </w:r>
            <w:r w:rsidRPr="00603FFF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AC21D3" w:rsidRPr="00603FF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03FFF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  <w:p w:rsidR="00786308" w:rsidRPr="00AA193A" w:rsidRDefault="00786308" w:rsidP="004A3A9B">
            <w:pPr>
              <w:pStyle w:val="a3"/>
              <w:tabs>
                <w:tab w:val="left" w:pos="2412"/>
                <w:tab w:val="left" w:pos="3852"/>
                <w:tab w:val="left" w:pos="5593"/>
                <w:tab w:val="left" w:pos="8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308" w:rsidRPr="005A42F3" w:rsidRDefault="00786308" w:rsidP="00786308">
      <w:pPr>
        <w:pStyle w:val="a3"/>
        <w:jc w:val="both"/>
        <w:rPr>
          <w:rFonts w:ascii="Times New Roman" w:hAnsi="Times New Roman" w:cs="Times New Roman"/>
        </w:rPr>
      </w:pPr>
    </w:p>
    <w:p w:rsidR="00786308" w:rsidRPr="005A42F3" w:rsidRDefault="00786308" w:rsidP="00786308">
      <w:pPr>
        <w:pStyle w:val="a3"/>
        <w:jc w:val="both"/>
        <w:rPr>
          <w:rFonts w:ascii="Times New Roman" w:hAnsi="Times New Roman" w:cs="Times New Roman"/>
        </w:rPr>
      </w:pPr>
    </w:p>
    <w:p w:rsidR="00786308" w:rsidRPr="005A42F3" w:rsidRDefault="00786308" w:rsidP="00786308">
      <w:pPr>
        <w:pStyle w:val="a3"/>
        <w:jc w:val="both"/>
        <w:rPr>
          <w:rFonts w:ascii="Times New Roman" w:hAnsi="Times New Roman" w:cs="Times New Roman"/>
        </w:rPr>
      </w:pPr>
    </w:p>
    <w:p w:rsidR="00786308" w:rsidRPr="005A42F3" w:rsidRDefault="00786308" w:rsidP="00786308">
      <w:pPr>
        <w:pStyle w:val="a3"/>
        <w:jc w:val="both"/>
        <w:rPr>
          <w:rFonts w:ascii="Times New Roman" w:hAnsi="Times New Roman" w:cs="Times New Roman"/>
        </w:rPr>
      </w:pPr>
    </w:p>
    <w:p w:rsidR="00786308" w:rsidRPr="005A42F3" w:rsidRDefault="00786308" w:rsidP="00786308">
      <w:pPr>
        <w:pStyle w:val="1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  <w:proofErr w:type="gramStart"/>
      <w:r w:rsidRPr="005A42F3">
        <w:rPr>
          <w:rFonts w:ascii="Times New Roman" w:hAnsi="Times New Roman" w:cs="Times New Roman"/>
          <w:b/>
          <w:bCs/>
          <w:caps/>
          <w:sz w:val="72"/>
          <w:szCs w:val="72"/>
        </w:rPr>
        <w:t>П</w:t>
      </w:r>
      <w:proofErr w:type="gramEnd"/>
      <w:r w:rsidRPr="005A42F3">
        <w:rPr>
          <w:rFonts w:ascii="Times New Roman" w:hAnsi="Times New Roman" w:cs="Times New Roman"/>
          <w:b/>
          <w:bCs/>
          <w:caps/>
          <w:sz w:val="72"/>
          <w:szCs w:val="72"/>
        </w:rPr>
        <w:t xml:space="preserve"> О Л О Ж Е Н И Е</w:t>
      </w:r>
    </w:p>
    <w:p w:rsidR="00786308" w:rsidRPr="005A42F3" w:rsidRDefault="00786308" w:rsidP="00786308">
      <w:pPr>
        <w:pStyle w:val="1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786308" w:rsidRPr="00D60F82" w:rsidRDefault="00786308" w:rsidP="00786308">
      <w:pPr>
        <w:pStyle w:val="1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  <w:r>
        <w:rPr>
          <w:rFonts w:ascii="Times New Roman" w:hAnsi="Times New Roman" w:cs="Times New Roman"/>
          <w:b/>
          <w:bCs/>
          <w:caps/>
          <w:sz w:val="72"/>
          <w:szCs w:val="72"/>
        </w:rPr>
        <w:t xml:space="preserve">о  </w:t>
      </w:r>
      <w:r w:rsidRPr="00D60F82">
        <w:rPr>
          <w:rFonts w:ascii="Times New Roman" w:hAnsi="Times New Roman" w:cs="Times New Roman"/>
          <w:b/>
          <w:bCs/>
          <w:caps/>
          <w:sz w:val="72"/>
          <w:szCs w:val="72"/>
        </w:rPr>
        <w:t>КОМПЕНСАЦИОННОМ  ФОНДЕ</w:t>
      </w:r>
      <w:r>
        <w:rPr>
          <w:rFonts w:ascii="Times New Roman" w:hAnsi="Times New Roman" w:cs="Times New Roman"/>
          <w:b/>
          <w:bCs/>
          <w:caps/>
          <w:sz w:val="72"/>
          <w:szCs w:val="72"/>
        </w:rPr>
        <w:t xml:space="preserve"> возмещения вреда</w:t>
      </w:r>
    </w:p>
    <w:p w:rsidR="00786308" w:rsidRPr="00D60F82" w:rsidRDefault="00786308" w:rsidP="00786308">
      <w:pPr>
        <w:pStyle w:val="1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786308" w:rsidRPr="005A42F3" w:rsidRDefault="00786308" w:rsidP="00786308">
      <w:pPr>
        <w:pStyle w:val="1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6308" w:rsidRPr="005A42F3" w:rsidRDefault="00786308" w:rsidP="00786308">
      <w:pPr>
        <w:tabs>
          <w:tab w:val="left" w:pos="3168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42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F3">
        <w:rPr>
          <w:rFonts w:ascii="Times New Roman" w:hAnsi="Times New Roman" w:cs="Times New Roman"/>
          <w:b/>
          <w:bCs/>
          <w:sz w:val="28"/>
          <w:szCs w:val="28"/>
        </w:rPr>
        <w:tab/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2F3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786308" w:rsidRPr="005A42F3" w:rsidRDefault="004418FB" w:rsidP="00786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86308" w:rsidRPr="005A42F3">
          <w:footerReference w:type="default" r:id="rId9"/>
          <w:pgSz w:w="11906" w:h="16838" w:code="9"/>
          <w:pgMar w:top="567" w:right="567" w:bottom="567" w:left="1418" w:header="720" w:footer="55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C21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6308" w:rsidRPr="005A4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07FE3" w:rsidRPr="00307FE3" w:rsidRDefault="00307FE3" w:rsidP="00307FE3">
      <w:pPr>
        <w:pStyle w:val="4"/>
        <w:widowControl w:val="0"/>
        <w:autoSpaceDE w:val="0"/>
        <w:autoSpaceDN w:val="0"/>
        <w:spacing w:before="0"/>
        <w:jc w:val="center"/>
        <w:rPr>
          <w:rFonts w:ascii="Times New Roman" w:hAnsi="Times New Roman"/>
          <w:i w:val="0"/>
          <w:iCs w:val="0"/>
          <w:color w:val="auto"/>
        </w:rPr>
      </w:pPr>
      <w:r>
        <w:rPr>
          <w:rFonts w:ascii="Times New Roman" w:hAnsi="Times New Roman"/>
          <w:i w:val="0"/>
          <w:iCs w:val="0"/>
          <w:color w:val="auto"/>
        </w:rPr>
        <w:lastRenderedPageBreak/>
        <w:t>1. Общие положения</w:t>
      </w:r>
    </w:p>
    <w:p w:rsidR="00786308" w:rsidRPr="002A0E58" w:rsidRDefault="00786308" w:rsidP="001B56F5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A0E5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</w:t>
      </w:r>
      <w:proofErr w:type="gramStart"/>
      <w:r w:rsidRPr="002A0E58">
        <w:rPr>
          <w:rFonts w:ascii="Times New Roman" w:hAnsi="Times New Roman" w:cs="Times New Roman"/>
          <w:sz w:val="24"/>
          <w:szCs w:val="24"/>
        </w:rPr>
        <w:t xml:space="preserve">формирования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возмещения вреда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58">
        <w:rPr>
          <w:rFonts w:ascii="Times New Roman" w:hAnsi="Times New Roman" w:cs="Times New Roman"/>
          <w:sz w:val="24"/>
          <w:szCs w:val="24"/>
        </w:rPr>
        <w:t>по содействию в строительстве «ПРОФЕССИОНАЛЫ СТРО</w:t>
      </w:r>
      <w:r>
        <w:rPr>
          <w:rFonts w:ascii="Times New Roman" w:hAnsi="Times New Roman" w:cs="Times New Roman"/>
          <w:sz w:val="24"/>
          <w:szCs w:val="24"/>
        </w:rPr>
        <w:t>ИТЕЛЬНОГО  КОМПЛЕКСА» (далее – Ассоциация</w:t>
      </w:r>
      <w:r w:rsidRPr="002A0E58">
        <w:rPr>
          <w:rFonts w:ascii="Times New Roman" w:hAnsi="Times New Roman" w:cs="Times New Roman"/>
          <w:sz w:val="24"/>
          <w:szCs w:val="24"/>
        </w:rPr>
        <w:t>), основания и порядок выплат из Компенсационного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возмещения вреда Ассоциации,</w:t>
      </w:r>
      <w:r w:rsidRPr="002A0E58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увеличения (восстановления) </w:t>
      </w:r>
      <w:r w:rsidRPr="002A0E58">
        <w:rPr>
          <w:rFonts w:ascii="Times New Roman" w:hAnsi="Times New Roman" w:cs="Times New Roman"/>
          <w:sz w:val="24"/>
          <w:szCs w:val="24"/>
        </w:rPr>
        <w:t xml:space="preserve">его размера после осуществления компенсационной выплаты, условия и порядок размещения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возмещения вреда Ассоциации</w:t>
      </w:r>
      <w:r w:rsidRPr="002A0E58">
        <w:rPr>
          <w:rFonts w:ascii="Times New Roman" w:hAnsi="Times New Roman" w:cs="Times New Roman"/>
          <w:sz w:val="24"/>
          <w:szCs w:val="24"/>
        </w:rPr>
        <w:t>.</w:t>
      </w:r>
    </w:p>
    <w:p w:rsidR="00786308" w:rsidRPr="002A0E58" w:rsidRDefault="00786308" w:rsidP="001B56F5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A0E5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«О некоммерческих организациях» №7-ФЗ от 12.01.1996 года, Федеральным законом «О </w:t>
      </w:r>
      <w:proofErr w:type="spellStart"/>
      <w:r w:rsidRPr="002A0E5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2A0E58">
        <w:rPr>
          <w:rFonts w:ascii="Times New Roman" w:hAnsi="Times New Roman" w:cs="Times New Roman"/>
          <w:sz w:val="24"/>
          <w:szCs w:val="24"/>
        </w:rPr>
        <w:t xml:space="preserve"> организациях» №315-ФЗ от 01.12.2007 года, иными нормативными правовыми актами Российской Федерации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A0E58">
        <w:rPr>
          <w:rFonts w:ascii="Times New Roman" w:hAnsi="Times New Roman" w:cs="Times New Roman"/>
          <w:sz w:val="24"/>
          <w:szCs w:val="24"/>
        </w:rPr>
        <w:t>.</w:t>
      </w:r>
    </w:p>
    <w:p w:rsidR="00786308" w:rsidRPr="00FF33FC" w:rsidRDefault="00786308" w:rsidP="00786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308" w:rsidRPr="00307FE3" w:rsidRDefault="00307FE3" w:rsidP="00307FE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86308" w:rsidRPr="00307FE3">
        <w:rPr>
          <w:rFonts w:ascii="Times New Roman" w:hAnsi="Times New Roman"/>
          <w:b/>
          <w:sz w:val="24"/>
          <w:szCs w:val="24"/>
        </w:rPr>
        <w:t>Установление размера взносов и порядок формирования</w:t>
      </w:r>
    </w:p>
    <w:p w:rsidR="00786308" w:rsidRDefault="00786308" w:rsidP="0078630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3001D">
        <w:rPr>
          <w:rFonts w:ascii="Times New Roman" w:hAnsi="Times New Roman"/>
          <w:b/>
          <w:sz w:val="24"/>
          <w:szCs w:val="24"/>
        </w:rPr>
        <w:t>компенсационного фонда</w:t>
      </w:r>
      <w:r w:rsidRPr="00DB00BC">
        <w:t xml:space="preserve"> </w:t>
      </w:r>
      <w:r w:rsidRPr="00DB00BC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307FE3" w:rsidRPr="003D0DA7" w:rsidRDefault="00786308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2.1. </w:t>
      </w:r>
      <w:r w:rsidR="00307FE3" w:rsidRPr="003D0DA7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307FE3" w:rsidRPr="003D0DA7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способом обеспечения имущественной ответственности членов </w:t>
      </w:r>
      <w:r w:rsidR="00307FE3" w:rsidRPr="003D0DA7">
        <w:rPr>
          <w:rFonts w:ascii="Times New Roman" w:hAnsi="Times New Roman" w:cs="Times New Roman"/>
          <w:sz w:val="24"/>
          <w:szCs w:val="24"/>
        </w:rPr>
        <w:t>Ассоциации</w:t>
      </w:r>
      <w:r w:rsidR="00307FE3" w:rsidRPr="003D0DA7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обязательствам, возникшим вследс</w:t>
      </w:r>
      <w:r w:rsidR="00143EDC" w:rsidRPr="003D0DA7">
        <w:rPr>
          <w:rFonts w:ascii="Times New Roman" w:hAnsi="Times New Roman" w:cs="Times New Roman"/>
          <w:sz w:val="24"/>
          <w:szCs w:val="24"/>
          <w:lang w:eastAsia="ru-RU"/>
        </w:rPr>
        <w:t xml:space="preserve">твие причинения вреда личности </w:t>
      </w:r>
      <w:r w:rsidR="00307FE3" w:rsidRPr="003D0DA7">
        <w:rPr>
          <w:rFonts w:ascii="Times New Roman" w:hAnsi="Times New Roman" w:cs="Times New Roman"/>
          <w:sz w:val="24"/>
          <w:szCs w:val="24"/>
          <w:lang w:eastAsia="ru-RU"/>
        </w:rPr>
        <w:t xml:space="preserve">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307FE3" w:rsidRPr="003D0DA7">
        <w:rPr>
          <w:rFonts w:ascii="Times New Roman" w:hAnsi="Times New Roman" w:cs="Times New Roman"/>
          <w:sz w:val="24"/>
          <w:szCs w:val="24"/>
        </w:rPr>
        <w:t>Ассоциация</w:t>
      </w:r>
      <w:r w:rsidR="00307FE3" w:rsidRPr="003D0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7FE3" w:rsidRPr="003D0DA7">
        <w:rPr>
          <w:rFonts w:ascii="Times New Roman" w:hAnsi="Times New Roman" w:cs="Times New Roman"/>
          <w:bCs/>
          <w:sz w:val="24"/>
          <w:szCs w:val="24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</w:t>
      </w:r>
      <w:hyperlink r:id="rId10" w:history="1">
        <w:r w:rsidR="00307FE3" w:rsidRPr="003D0DA7">
          <w:rPr>
            <w:rFonts w:ascii="Times New Roman" w:hAnsi="Times New Roman" w:cs="Times New Roman"/>
            <w:bCs/>
            <w:sz w:val="24"/>
            <w:szCs w:val="24"/>
          </w:rPr>
          <w:t>статьей 60</w:t>
        </w:r>
      </w:hyperlink>
      <w:r w:rsidR="00307FE3" w:rsidRPr="003D0DA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Федерации.</w:t>
      </w:r>
    </w:p>
    <w:p w:rsidR="00307FE3" w:rsidRPr="003D0DA7" w:rsidRDefault="00307FE3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2.2. Компенсационный фонд возмещения вреда Ассоциации формируется за счет обязательных взносов членов Ассоциации, осуществляемых в денежной форме.</w:t>
      </w:r>
    </w:p>
    <w:p w:rsidR="00307FE3" w:rsidRPr="003D0DA7" w:rsidRDefault="00307FE3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2.3. Установление размеров взносов в Компенсационный фонд возмещения вреда, порядок формирования Компенсационного фонда возмещения вреда, установление правил размещения и инвестирования средств Компенсационного фонда возмещения вреда, принятие решение об инвестировании средств Компенсационного фонда возмещения вреда, определение возможных </w:t>
      </w:r>
      <w:proofErr w:type="gramStart"/>
      <w:r w:rsidRPr="003D0DA7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возмещения вреда</w:t>
      </w:r>
      <w:proofErr w:type="gramEnd"/>
      <w:r w:rsidRPr="003D0DA7">
        <w:rPr>
          <w:rFonts w:ascii="Times New Roman" w:hAnsi="Times New Roman" w:cs="Times New Roman"/>
          <w:sz w:val="24"/>
          <w:szCs w:val="24"/>
        </w:rPr>
        <w:t xml:space="preserve"> относится к исключительной компетенции общего собрания членов Ассоциации. При этом размеры взносов в Компенсационный фонд возмещения вреда устанавливаются не ниже минимальных размеров взносов в Компенсационный фонд возмещения вреда, предусмотренных частью 12 статьи 55.16 Градостроительного кодекса Российской Федерации.</w:t>
      </w:r>
    </w:p>
    <w:p w:rsidR="002B1DAB" w:rsidRPr="003D0DA7" w:rsidRDefault="002B1DAB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2.4.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составляет:</w:t>
      </w:r>
    </w:p>
    <w:p w:rsidR="002B1DAB" w:rsidRPr="003D0DA7" w:rsidRDefault="002B1DAB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A7">
        <w:rPr>
          <w:rFonts w:ascii="Times New Roman" w:hAnsi="Times New Roman" w:cs="Times New Roman"/>
          <w:sz w:val="24"/>
          <w:szCs w:val="24"/>
        </w:rPr>
        <w:t xml:space="preserve">1) </w:t>
      </w:r>
      <w:r w:rsidR="00BE0CD4" w:rsidRPr="003D0DA7">
        <w:rPr>
          <w:rFonts w:ascii="Times New Roman" w:hAnsi="Times New Roman" w:cs="Times New Roman"/>
          <w:sz w:val="24"/>
          <w:szCs w:val="24"/>
        </w:rPr>
        <w:t>100 000 (С</w:t>
      </w:r>
      <w:r w:rsidRPr="003D0DA7">
        <w:rPr>
          <w:rFonts w:ascii="Times New Roman" w:hAnsi="Times New Roman" w:cs="Times New Roman"/>
          <w:sz w:val="24"/>
          <w:szCs w:val="24"/>
        </w:rPr>
        <w:t>то тысяч</w:t>
      </w:r>
      <w:r w:rsidR="00BE0CD4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– строительство), стоимость </w:t>
      </w:r>
      <w:r w:rsidRPr="00603FFF">
        <w:rPr>
          <w:rFonts w:ascii="Times New Roman" w:hAnsi="Times New Roman" w:cs="Times New Roman"/>
          <w:sz w:val="24"/>
          <w:szCs w:val="24"/>
        </w:rPr>
        <w:t xml:space="preserve">которого по одному договору не превышает </w:t>
      </w:r>
      <w:r w:rsidR="00C70DD4" w:rsidRPr="00603FFF">
        <w:rPr>
          <w:rFonts w:ascii="Times New Roman" w:hAnsi="Times New Roman" w:cs="Times New Roman"/>
          <w:sz w:val="24"/>
          <w:szCs w:val="24"/>
        </w:rPr>
        <w:t>девяносто</w:t>
      </w:r>
      <w:r w:rsidRPr="00603FFF">
        <w:rPr>
          <w:rFonts w:ascii="Times New Roman" w:hAnsi="Times New Roman" w:cs="Times New Roman"/>
          <w:sz w:val="24"/>
          <w:szCs w:val="24"/>
        </w:rPr>
        <w:t xml:space="preserve"> миллионов рублей (первый уровень</w:t>
      </w:r>
      <w:r w:rsidRPr="003D0DA7">
        <w:rPr>
          <w:rFonts w:ascii="Times New Roman" w:hAnsi="Times New Roman" w:cs="Times New Roman"/>
          <w:sz w:val="24"/>
          <w:szCs w:val="24"/>
        </w:rPr>
        <w:t xml:space="preserve"> ответственности члена Ассоциации);</w:t>
      </w:r>
      <w:proofErr w:type="gramEnd"/>
    </w:p>
    <w:p w:rsidR="002B1DAB" w:rsidRPr="003D0DA7" w:rsidRDefault="002B1DAB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2) </w:t>
      </w:r>
      <w:r w:rsidR="00BE0CD4" w:rsidRPr="003D0DA7">
        <w:rPr>
          <w:rFonts w:ascii="Times New Roman" w:hAnsi="Times New Roman" w:cs="Times New Roman"/>
          <w:sz w:val="24"/>
          <w:szCs w:val="24"/>
        </w:rPr>
        <w:t>500 000 (П</w:t>
      </w:r>
      <w:r w:rsidRPr="003D0DA7">
        <w:rPr>
          <w:rFonts w:ascii="Times New Roman" w:hAnsi="Times New Roman" w:cs="Times New Roman"/>
          <w:sz w:val="24"/>
          <w:szCs w:val="24"/>
        </w:rPr>
        <w:t>ятьсот тысяч</w:t>
      </w:r>
      <w:r w:rsidR="00BE0CD4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Ассоциации);</w:t>
      </w:r>
    </w:p>
    <w:p w:rsidR="002B1DAB" w:rsidRPr="003D0DA7" w:rsidRDefault="002B1DAB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3) </w:t>
      </w:r>
      <w:r w:rsidR="00BE0CD4" w:rsidRPr="003D0DA7">
        <w:rPr>
          <w:rFonts w:ascii="Times New Roman" w:hAnsi="Times New Roman" w:cs="Times New Roman"/>
          <w:sz w:val="24"/>
          <w:szCs w:val="24"/>
        </w:rPr>
        <w:t>1 </w:t>
      </w:r>
      <w:r w:rsidR="009E4967">
        <w:rPr>
          <w:rFonts w:ascii="Times New Roman" w:hAnsi="Times New Roman" w:cs="Times New Roman"/>
          <w:sz w:val="24"/>
          <w:szCs w:val="24"/>
        </w:rPr>
        <w:t>5</w:t>
      </w:r>
      <w:r w:rsidR="00BE0CD4" w:rsidRPr="003D0DA7">
        <w:rPr>
          <w:rFonts w:ascii="Times New Roman" w:hAnsi="Times New Roman" w:cs="Times New Roman"/>
          <w:sz w:val="24"/>
          <w:szCs w:val="24"/>
        </w:rPr>
        <w:t>00 000 (О</w:t>
      </w:r>
      <w:r w:rsidRPr="003D0DA7">
        <w:rPr>
          <w:rFonts w:ascii="Times New Roman" w:hAnsi="Times New Roman" w:cs="Times New Roman"/>
          <w:sz w:val="24"/>
          <w:szCs w:val="24"/>
        </w:rPr>
        <w:t>дин миллион пятьсот тысяч</w:t>
      </w:r>
      <w:r w:rsidR="00BE0CD4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:rsidR="002B1DAB" w:rsidRPr="003D0DA7" w:rsidRDefault="002B1DAB" w:rsidP="0006265D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4) </w:t>
      </w:r>
      <w:r w:rsidR="00534C9F" w:rsidRPr="003D0DA7">
        <w:rPr>
          <w:rFonts w:ascii="Times New Roman" w:hAnsi="Times New Roman" w:cs="Times New Roman"/>
          <w:sz w:val="24"/>
          <w:szCs w:val="24"/>
        </w:rPr>
        <w:t>2 000 000 (Д</w:t>
      </w:r>
      <w:r w:rsidRPr="003D0DA7">
        <w:rPr>
          <w:rFonts w:ascii="Times New Roman" w:hAnsi="Times New Roman" w:cs="Times New Roman"/>
          <w:sz w:val="24"/>
          <w:szCs w:val="24"/>
        </w:rPr>
        <w:t>ва миллиона</w:t>
      </w:r>
      <w:r w:rsidR="00534C9F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Ассоциации);</w:t>
      </w:r>
    </w:p>
    <w:p w:rsidR="002B1DAB" w:rsidRPr="003D0DA7" w:rsidRDefault="002B1DAB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534C9F" w:rsidRPr="003D0DA7">
        <w:rPr>
          <w:rFonts w:ascii="Times New Roman" w:hAnsi="Times New Roman" w:cs="Times New Roman"/>
          <w:sz w:val="24"/>
          <w:szCs w:val="24"/>
        </w:rPr>
        <w:t xml:space="preserve"> 5 000 000 (П</w:t>
      </w:r>
      <w:r w:rsidRPr="003D0DA7">
        <w:rPr>
          <w:rFonts w:ascii="Times New Roman" w:hAnsi="Times New Roman" w:cs="Times New Roman"/>
          <w:sz w:val="24"/>
          <w:szCs w:val="24"/>
        </w:rPr>
        <w:t>ять миллионов</w:t>
      </w:r>
      <w:r w:rsidR="00534C9F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Ассоциации);</w:t>
      </w:r>
    </w:p>
    <w:p w:rsidR="002B1DAB" w:rsidRPr="003D0DA7" w:rsidRDefault="002B1DAB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 xml:space="preserve">6) </w:t>
      </w:r>
      <w:r w:rsidR="00534C9F" w:rsidRPr="003D0DA7">
        <w:rPr>
          <w:rFonts w:ascii="Times New Roman" w:hAnsi="Times New Roman" w:cs="Times New Roman"/>
          <w:sz w:val="24"/>
          <w:szCs w:val="24"/>
        </w:rPr>
        <w:t>100 000 (С</w:t>
      </w:r>
      <w:r w:rsidRPr="003D0DA7">
        <w:rPr>
          <w:rFonts w:ascii="Times New Roman" w:hAnsi="Times New Roman" w:cs="Times New Roman"/>
          <w:sz w:val="24"/>
          <w:szCs w:val="24"/>
        </w:rPr>
        <w:t>то тысяч</w:t>
      </w:r>
      <w:r w:rsidR="00534C9F" w:rsidRPr="003D0DA7">
        <w:rPr>
          <w:rFonts w:ascii="Times New Roman" w:hAnsi="Times New Roman" w:cs="Times New Roman"/>
          <w:sz w:val="24"/>
          <w:szCs w:val="24"/>
        </w:rPr>
        <w:t>)</w:t>
      </w:r>
      <w:r w:rsidRPr="003D0DA7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3D0DA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D0DA7">
        <w:rPr>
          <w:rFonts w:ascii="Times New Roman" w:hAnsi="Times New Roman" w:cs="Times New Roman"/>
          <w:sz w:val="24"/>
          <w:szCs w:val="24"/>
        </w:rPr>
        <w:t xml:space="preserve"> организации).</w:t>
      </w:r>
    </w:p>
    <w:p w:rsidR="00BC581D" w:rsidRPr="003D0DA7" w:rsidRDefault="00BC581D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2.5. Не допускается освобождение члена Ассоциации от обязанности внесения взноса в компенсационный фонд возмещения вреда, в том числе за счет его требований к Ассоциации.</w:t>
      </w:r>
    </w:p>
    <w:p w:rsidR="00BC581D" w:rsidRPr="003D0DA7" w:rsidRDefault="00BC581D" w:rsidP="0006265D">
      <w:pPr>
        <w:pStyle w:val="ConsPlusNormal"/>
        <w:ind w:firstLine="567"/>
        <w:jc w:val="both"/>
      </w:pPr>
      <w:r w:rsidRPr="003D0DA7">
        <w:t>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случаев предусмотренных законодательством Российской Федерации.</w:t>
      </w:r>
    </w:p>
    <w:p w:rsidR="00BC581D" w:rsidRPr="003D0DA7" w:rsidRDefault="00BC581D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3D0DA7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возмещения вреда.</w:t>
      </w:r>
    </w:p>
    <w:p w:rsidR="00BC581D" w:rsidRPr="003D0DA7" w:rsidRDefault="00BC581D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2.7. Перечисление взносов в компенсационный фонд возмещения вреда осуществляется индивидуальными предпринимателями или юридическими лицами, в отношении которых принято решение о приеме в члены Ассоциации, а также членами Ассоциации,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BC581D" w:rsidRPr="003D0DA7" w:rsidRDefault="00BC581D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2.8. Лицу, прекратившему членство в Ассоциации, не возвращаются уплаченные взнос (взносы) в компенсационный фонд возмещения вреда Ассоциации, если иное не предусмотрено законодательством Российской Федерации.</w:t>
      </w:r>
    </w:p>
    <w:p w:rsidR="00BC581D" w:rsidRPr="003D0DA7" w:rsidRDefault="00BC581D" w:rsidP="00062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A7">
        <w:rPr>
          <w:rFonts w:ascii="Times New Roman" w:hAnsi="Times New Roman" w:cs="Times New Roman"/>
          <w:sz w:val="24"/>
          <w:szCs w:val="24"/>
        </w:rPr>
        <w:t>2.9. Учет средств компенсационного фонда возмещения вреда ведется Ассоциацией раздельно от учета иного имущества.</w:t>
      </w:r>
    </w:p>
    <w:p w:rsidR="00307FE3" w:rsidRPr="00044FCD" w:rsidRDefault="00307FE3" w:rsidP="0018431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5799C" w:rsidRPr="0005799C" w:rsidRDefault="0005799C" w:rsidP="000579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5799C">
        <w:rPr>
          <w:rFonts w:ascii="Times New Roman" w:hAnsi="Times New Roman"/>
          <w:b/>
          <w:sz w:val="24"/>
          <w:szCs w:val="24"/>
        </w:rPr>
        <w:t>Способы размещения и инвестирования средств компенсационного фонда</w:t>
      </w:r>
      <w:r w:rsidRPr="00327736">
        <w:t xml:space="preserve"> </w:t>
      </w:r>
      <w:r w:rsidRPr="0005799C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05799C" w:rsidRPr="00C70DD4" w:rsidRDefault="0005799C" w:rsidP="003557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DD4">
        <w:rPr>
          <w:rFonts w:ascii="Times New Roman" w:hAnsi="Times New Roman"/>
          <w:sz w:val="24"/>
          <w:szCs w:val="24"/>
        </w:rPr>
        <w:t>3.1. Средства компенсационного фонда</w:t>
      </w:r>
      <w:r w:rsidRPr="00C70DD4">
        <w:t xml:space="preserve"> </w:t>
      </w:r>
      <w:r w:rsidRPr="00C70DD4">
        <w:rPr>
          <w:rFonts w:ascii="Times New Roman" w:hAnsi="Times New Roman"/>
          <w:sz w:val="24"/>
          <w:szCs w:val="24"/>
        </w:rPr>
        <w:t>возмещения вреда Ассоциации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05799C" w:rsidRDefault="0005799C" w:rsidP="003557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 xml:space="preserve">3.2. Ассоциация обязана в течение десяти рабочих дней со дня внесения сведений о ней в государственный реестр </w:t>
      </w:r>
      <w:proofErr w:type="spellStart"/>
      <w:r w:rsidRPr="008433F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433F9">
        <w:rPr>
          <w:rFonts w:ascii="Times New Roman" w:hAnsi="Times New Roman"/>
          <w:sz w:val="24"/>
          <w:szCs w:val="24"/>
        </w:rPr>
        <w:t xml:space="preserve"> организаций </w:t>
      </w:r>
      <w:proofErr w:type="gramStart"/>
      <w:r w:rsidRPr="008433F9">
        <w:rPr>
          <w:rFonts w:ascii="Times New Roman" w:hAnsi="Times New Roman"/>
          <w:sz w:val="24"/>
          <w:szCs w:val="24"/>
        </w:rPr>
        <w:t>разместить средства</w:t>
      </w:r>
      <w:proofErr w:type="gramEnd"/>
      <w:r w:rsidRPr="008433F9">
        <w:rPr>
          <w:rFonts w:ascii="Times New Roman" w:hAnsi="Times New Roman"/>
          <w:sz w:val="24"/>
          <w:szCs w:val="24"/>
        </w:rPr>
        <w:t xml:space="preserve"> компенсационного фонда возмещения вреда на специальных банковских счетах, указанных в п. 3.1 настоящего Положения.</w:t>
      </w:r>
    </w:p>
    <w:p w:rsidR="0005799C" w:rsidRPr="0005799C" w:rsidRDefault="0005799C" w:rsidP="003557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096600">
        <w:rPr>
          <w:rFonts w:ascii="Times New Roman" w:hAnsi="Times New Roman"/>
          <w:sz w:val="24"/>
          <w:szCs w:val="24"/>
        </w:rPr>
        <w:t>Специальный банковский счет открывается для размещения средств компенсационного фонда возмещения вреда отдельно от других счетов Ассоциации. Договоры специального банковского счета являются бессрочными.</w:t>
      </w:r>
    </w:p>
    <w:p w:rsidR="0005799C" w:rsidRPr="008433F9" w:rsidRDefault="0005799C" w:rsidP="003557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03615E">
        <w:rPr>
          <w:rFonts w:ascii="Times New Roman" w:hAnsi="Times New Roman"/>
          <w:sz w:val="24"/>
          <w:szCs w:val="24"/>
        </w:rPr>
        <w:t xml:space="preserve">Средства компенсационного фонда возмещения вреда, внесенные на специальные банковские счета, используются на цели и в случаях, которые указаны в </w:t>
      </w:r>
      <w:r w:rsidRPr="008433F9">
        <w:rPr>
          <w:rFonts w:ascii="Times New Roman" w:hAnsi="Times New Roman"/>
          <w:sz w:val="24"/>
          <w:szCs w:val="24"/>
        </w:rPr>
        <w:t>пункте 5.1 настоящего Положения.</w:t>
      </w:r>
    </w:p>
    <w:p w:rsidR="0005799C" w:rsidRPr="008433F9" w:rsidRDefault="0005799C" w:rsidP="00355754">
      <w:pPr>
        <w:pStyle w:val="ConsPlusNormal"/>
        <w:ind w:firstLine="567"/>
        <w:jc w:val="both"/>
      </w:pPr>
      <w:r w:rsidRPr="008433F9">
        <w:t xml:space="preserve">3.5. Установление правил размещения и инвестирования средств компенсационного фонда возмещения вреда,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8433F9">
        <w:t>способов размещения средств компенсационного фонда возмещения вреда</w:t>
      </w:r>
      <w:proofErr w:type="gramEnd"/>
      <w:r w:rsidRPr="008433F9">
        <w:t xml:space="preserve"> в кредитных организациях относится к компетенции Общего собрания членов Ассоциации.</w:t>
      </w:r>
    </w:p>
    <w:p w:rsidR="0005799C" w:rsidRDefault="0005799C" w:rsidP="00355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 xml:space="preserve">3.6. 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</w:t>
      </w:r>
      <w:r w:rsidRPr="008433F9">
        <w:rPr>
          <w:rFonts w:ascii="Times New Roman" w:hAnsi="Times New Roman"/>
          <w:sz w:val="24"/>
          <w:szCs w:val="24"/>
        </w:rPr>
        <w:lastRenderedPageBreak/>
        <w:t>предусмотренных пунктом 5.1 настоящего Положения, и такие средства не включаются в конкурсную массу при признании судом Ассоциации несостоятельной (банкротом).</w:t>
      </w:r>
    </w:p>
    <w:p w:rsidR="0005799C" w:rsidRPr="0083001D" w:rsidRDefault="0005799C" w:rsidP="00355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01451A">
        <w:rPr>
          <w:rFonts w:ascii="Times New Roman" w:hAnsi="Times New Roman"/>
          <w:sz w:val="24"/>
          <w:szCs w:val="24"/>
        </w:rPr>
        <w:t>Права на средства компенсационного фонда возмещения вреда, размещенные на специальных банковских счетах, принадлежат владельцу счета (Ассоциации).</w:t>
      </w:r>
    </w:p>
    <w:p w:rsidR="0005799C" w:rsidRPr="008433F9" w:rsidRDefault="0005799C" w:rsidP="00355754">
      <w:pPr>
        <w:pStyle w:val="ConsPlusNormal"/>
        <w:ind w:firstLine="567"/>
        <w:jc w:val="both"/>
      </w:pPr>
      <w:r w:rsidRPr="008433F9">
        <w:t xml:space="preserve">3.8. </w:t>
      </w:r>
      <w:proofErr w:type="gramStart"/>
      <w:r w:rsidRPr="008433F9"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3.11 настоящего Положения.</w:t>
      </w:r>
      <w:proofErr w:type="gramEnd"/>
    </w:p>
    <w:p w:rsidR="0005799C" w:rsidRPr="008433F9" w:rsidRDefault="0005799C" w:rsidP="00355754">
      <w:pPr>
        <w:pStyle w:val="ConsPlusNormal"/>
        <w:ind w:firstLine="567"/>
        <w:jc w:val="both"/>
      </w:pPr>
      <w:r w:rsidRPr="008433F9">
        <w:t>3.9. В случае несоответствия кредитной организации требованиям, предусмотренным пунктом 3.1 настоящего Положения,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3.1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05799C" w:rsidRPr="0083001D" w:rsidRDefault="0005799C" w:rsidP="00355754">
      <w:pPr>
        <w:pStyle w:val="ConsPlusNormal"/>
        <w:ind w:firstLine="567"/>
        <w:jc w:val="both"/>
      </w:pPr>
      <w:r>
        <w:t>3.10</w:t>
      </w:r>
      <w:r w:rsidRPr="0083001D">
        <w:t>. В случаях, порядке и на условиях, которые установлены Правительством Российской Федерации, средства компенсационного фонда</w:t>
      </w:r>
      <w:r w:rsidRPr="00CD1BEA">
        <w:t xml:space="preserve"> возмещения вреда</w:t>
      </w:r>
      <w:r w:rsidRPr="0083001D">
        <w:t xml:space="preserve"> Ассоциации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05799C" w:rsidRDefault="0005799C" w:rsidP="00355754">
      <w:pPr>
        <w:pStyle w:val="ConsPlusNormal"/>
        <w:ind w:firstLine="567"/>
        <w:jc w:val="both"/>
      </w:pPr>
      <w:r>
        <w:t>3.11</w:t>
      </w:r>
      <w:r w:rsidRPr="0083001D">
        <w:t>.  При необходимости осуществления выплат из средств компенсационного фонда</w:t>
      </w:r>
      <w:r w:rsidRPr="00E27916">
        <w:t xml:space="preserve"> возмещения вреда</w:t>
      </w:r>
      <w:r w:rsidRPr="0083001D">
        <w:t xml:space="preserve"> срок возврата средств из указанных в настояще</w:t>
      </w:r>
      <w:r>
        <w:t>м</w:t>
      </w:r>
      <w:r w:rsidRPr="0083001D">
        <w:t xml:space="preserve"> </w:t>
      </w:r>
      <w:r>
        <w:t>разделе</w:t>
      </w:r>
      <w:r w:rsidRPr="0083001D">
        <w:t xml:space="preserve"> активов не должен превышать десять рабочих дней с момента возникновения такой необходимости.</w:t>
      </w:r>
    </w:p>
    <w:p w:rsidR="0005799C" w:rsidRDefault="0005799C" w:rsidP="00355754">
      <w:pPr>
        <w:pStyle w:val="ConsPlusNormal"/>
        <w:ind w:firstLine="567"/>
        <w:jc w:val="both"/>
      </w:pPr>
      <w:r>
        <w:t xml:space="preserve">3.12. </w:t>
      </w:r>
      <w:proofErr w:type="gramStart"/>
      <w:r w:rsidRPr="00402F3C">
        <w:t xml:space="preserve">Одним из существенных условий договора специального банковского счета является согласие </w:t>
      </w:r>
      <w:r>
        <w:t>Ассоциации</w:t>
      </w:r>
      <w:r w:rsidRPr="00402F3C">
        <w:t xml:space="preserve"> на предоставление кредитной организацией, в которой открыт специальный банковский счет, по запросу органа надзора за </w:t>
      </w:r>
      <w:proofErr w:type="spellStart"/>
      <w:r w:rsidRPr="00402F3C">
        <w:t>саморегулируемыми</w:t>
      </w:r>
      <w:proofErr w:type="spellEnd"/>
      <w:r w:rsidRPr="00402F3C">
        <w:t xml:space="preserve"> организациями информации о выплатах из средств компенсационного фонда </w:t>
      </w:r>
      <w:r>
        <w:t>возмещения вреда Ассоциации</w:t>
      </w:r>
      <w:r w:rsidRPr="00402F3C">
        <w:t>, об остатке средств на специальном счете (счетах), а также о средствах компенсационного фонда возмещения вреда Ассоциации, размещенных во вкладах (депозитах) и в</w:t>
      </w:r>
      <w:proofErr w:type="gramEnd"/>
      <w:r w:rsidRPr="00402F3C">
        <w:t xml:space="preserve"> иных финансовых активах </w:t>
      </w:r>
      <w:proofErr w:type="spellStart"/>
      <w:r w:rsidRPr="00402F3C">
        <w:t>саморегулируемых</w:t>
      </w:r>
      <w:proofErr w:type="spellEnd"/>
      <w:r w:rsidRPr="00402F3C">
        <w:t xml:space="preserve"> организаций, по форме, установленной Банком России.</w:t>
      </w:r>
    </w:p>
    <w:p w:rsidR="0005799C" w:rsidRPr="0083001D" w:rsidRDefault="0005799C" w:rsidP="00355754">
      <w:pPr>
        <w:pStyle w:val="ConsPlusNormal"/>
        <w:ind w:firstLine="567"/>
        <w:jc w:val="both"/>
      </w:pPr>
      <w:r w:rsidRPr="0083001D">
        <w:t>3.</w:t>
      </w:r>
      <w:r>
        <w:t>13</w:t>
      </w:r>
      <w:r w:rsidRPr="0083001D">
        <w:t>. Доход, полученный от размещения и инвестирования средств компенсационного фонда</w:t>
      </w:r>
      <w:r w:rsidRPr="00CD1BEA">
        <w:t xml:space="preserve"> возмещения вреда</w:t>
      </w:r>
      <w:r w:rsidRPr="0083001D">
        <w:t>, направляется Ассоциацией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05799C" w:rsidRDefault="0005799C" w:rsidP="00355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83001D">
        <w:rPr>
          <w:rFonts w:ascii="Times New Roman" w:hAnsi="Times New Roman"/>
          <w:sz w:val="24"/>
          <w:szCs w:val="24"/>
        </w:rPr>
        <w:t xml:space="preserve">. </w:t>
      </w:r>
      <w:r w:rsidRPr="00F937C0">
        <w:rPr>
          <w:rFonts w:ascii="Times New Roman" w:hAnsi="Times New Roman"/>
          <w:sz w:val="24"/>
          <w:szCs w:val="24"/>
        </w:rPr>
        <w:t xml:space="preserve">При исключении Ассоциации из государственного реестра </w:t>
      </w:r>
      <w:proofErr w:type="spellStart"/>
      <w:r w:rsidRPr="00F937C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F937C0">
        <w:rPr>
          <w:rFonts w:ascii="Times New Roman" w:hAnsi="Times New Roman"/>
          <w:sz w:val="24"/>
          <w:szCs w:val="24"/>
        </w:rPr>
        <w:t xml:space="preserve"> организаций права на средства компенсационного фонда возмещения вреда переходят к Национальному объединению </w:t>
      </w:r>
      <w:proofErr w:type="spellStart"/>
      <w:r w:rsidRPr="00F937C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F937C0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строительство.</w:t>
      </w:r>
    </w:p>
    <w:p w:rsidR="0027717F" w:rsidRPr="005C470A" w:rsidRDefault="0027717F" w:rsidP="00355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717F" w:rsidRPr="0027717F" w:rsidRDefault="0027717F" w:rsidP="0027717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7717F">
        <w:rPr>
          <w:rFonts w:ascii="Times New Roman" w:hAnsi="Times New Roman"/>
          <w:b/>
          <w:sz w:val="24"/>
          <w:szCs w:val="24"/>
        </w:rPr>
        <w:t>Возмещение вреда, причиненного вследствие 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 требований к обеспечению безопасной эксплуатации здания, сооружения</w:t>
      </w:r>
    </w:p>
    <w:p w:rsidR="0027717F" w:rsidRDefault="0027717F" w:rsidP="00277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1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Ассоциация </w:t>
      </w:r>
      <w:r w:rsidRPr="00C02669">
        <w:rPr>
          <w:rFonts w:ascii="Times New Roman" w:hAnsi="Times New Roman"/>
          <w:sz w:val="24"/>
          <w:szCs w:val="24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</w:t>
      </w:r>
      <w:r>
        <w:rPr>
          <w:rFonts w:ascii="Times New Roman" w:hAnsi="Times New Roman"/>
          <w:sz w:val="24"/>
          <w:szCs w:val="24"/>
        </w:rPr>
        <w:t>Градостроительного кодекса</w:t>
      </w:r>
      <w:r w:rsidRPr="00C02669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7717F" w:rsidRPr="005C470A" w:rsidRDefault="0027717F" w:rsidP="0027717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10CFB" w:rsidRDefault="00E10CFB" w:rsidP="00E10C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001D">
        <w:rPr>
          <w:rFonts w:ascii="Times New Roman" w:hAnsi="Times New Roman"/>
          <w:b/>
          <w:sz w:val="24"/>
          <w:szCs w:val="24"/>
        </w:rPr>
        <w:t xml:space="preserve">5. </w:t>
      </w:r>
      <w:r w:rsidRPr="00F527E0">
        <w:rPr>
          <w:rFonts w:ascii="Times New Roman" w:hAnsi="Times New Roman"/>
          <w:b/>
          <w:sz w:val="24"/>
          <w:szCs w:val="24"/>
        </w:rPr>
        <w:t xml:space="preserve">Основания и порядок </w:t>
      </w:r>
      <w:proofErr w:type="gramStart"/>
      <w:r w:rsidRPr="00F527E0">
        <w:rPr>
          <w:rFonts w:ascii="Times New Roman" w:hAnsi="Times New Roman"/>
          <w:b/>
          <w:sz w:val="24"/>
          <w:szCs w:val="24"/>
        </w:rPr>
        <w:t>перечислений средств компенсационного фонда возмещения вреда</w:t>
      </w:r>
      <w:proofErr w:type="gramEnd"/>
    </w:p>
    <w:p w:rsidR="00E10CFB" w:rsidRPr="0083001D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01D">
        <w:rPr>
          <w:rFonts w:ascii="Times New Roman" w:hAnsi="Times New Roman"/>
          <w:bCs/>
          <w:sz w:val="24"/>
          <w:szCs w:val="24"/>
        </w:rPr>
        <w:t>5.1. Не допускается перечисление кредитной организацией средств компенсационного фонда</w:t>
      </w:r>
      <w:r>
        <w:rPr>
          <w:rFonts w:ascii="Times New Roman" w:hAnsi="Times New Roman"/>
          <w:bCs/>
          <w:sz w:val="24"/>
          <w:szCs w:val="24"/>
        </w:rPr>
        <w:t xml:space="preserve"> возмещения вреда</w:t>
      </w:r>
      <w:r w:rsidRPr="0083001D">
        <w:rPr>
          <w:rFonts w:ascii="Times New Roman" w:hAnsi="Times New Roman"/>
          <w:bCs/>
          <w:sz w:val="24"/>
          <w:szCs w:val="24"/>
        </w:rPr>
        <w:t xml:space="preserve">, за исключением случаев, предусмотренных </w:t>
      </w:r>
      <w:r>
        <w:rPr>
          <w:rFonts w:ascii="Times New Roman" w:hAnsi="Times New Roman"/>
          <w:bCs/>
          <w:sz w:val="24"/>
          <w:szCs w:val="24"/>
        </w:rPr>
        <w:t xml:space="preserve">Градостроительным кодексом Российской Федерации и </w:t>
      </w:r>
      <w:r w:rsidRPr="00303ABE">
        <w:rPr>
          <w:rFonts w:ascii="Times New Roman" w:hAnsi="Times New Roman"/>
          <w:bCs/>
          <w:sz w:val="24"/>
          <w:szCs w:val="24"/>
        </w:rPr>
        <w:t>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03ABE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03ABE">
        <w:rPr>
          <w:rFonts w:ascii="Times New Roman" w:hAnsi="Times New Roman"/>
          <w:bCs/>
          <w:sz w:val="24"/>
          <w:szCs w:val="24"/>
        </w:rPr>
        <w:t xml:space="preserve"> от 29.12.2004 № 191-ФЗ «О введении в действие Градостроительного кодекса Российской Федерации»</w:t>
      </w:r>
      <w:r w:rsidRPr="0083001D">
        <w:rPr>
          <w:rFonts w:ascii="Times New Roman" w:hAnsi="Times New Roman"/>
          <w:bCs/>
          <w:sz w:val="24"/>
          <w:szCs w:val="24"/>
        </w:rPr>
        <w:t>, и следующих случаев:</w:t>
      </w:r>
    </w:p>
    <w:p w:rsidR="00E10CFB" w:rsidRPr="0083001D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01D">
        <w:rPr>
          <w:rFonts w:ascii="Times New Roman" w:hAnsi="Times New Roman"/>
          <w:bCs/>
          <w:sz w:val="24"/>
          <w:szCs w:val="24"/>
        </w:rPr>
        <w:t>5.1.1. возврат ошибочно перечисленных средств;</w:t>
      </w:r>
    </w:p>
    <w:p w:rsidR="00E10CFB" w:rsidRPr="0083001D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01D">
        <w:rPr>
          <w:rFonts w:ascii="Times New Roman" w:hAnsi="Times New Roman"/>
          <w:bCs/>
          <w:sz w:val="24"/>
          <w:szCs w:val="24"/>
        </w:rPr>
        <w:t>5.1.2. размещение и (или) инвестирование средств компенсационного фонда</w:t>
      </w:r>
      <w:r w:rsidRPr="00303ABE">
        <w:t xml:space="preserve"> </w:t>
      </w:r>
      <w:r w:rsidRPr="00303ABE">
        <w:rPr>
          <w:rFonts w:ascii="Times New Roman" w:hAnsi="Times New Roman"/>
          <w:bCs/>
          <w:sz w:val="24"/>
          <w:szCs w:val="24"/>
        </w:rPr>
        <w:t>возмещения вреда</w:t>
      </w:r>
      <w:r w:rsidRPr="0083001D">
        <w:rPr>
          <w:rFonts w:ascii="Times New Roman" w:hAnsi="Times New Roman"/>
          <w:bCs/>
          <w:sz w:val="24"/>
          <w:szCs w:val="24"/>
        </w:rPr>
        <w:t xml:space="preserve"> в целях их сохранения и увеличения их размера;</w:t>
      </w:r>
    </w:p>
    <w:p w:rsidR="00E10CFB" w:rsidRPr="0083001D" w:rsidRDefault="00E10CFB" w:rsidP="007E0F21">
      <w:pPr>
        <w:pStyle w:val="ConsPlusNormal"/>
        <w:ind w:firstLine="567"/>
        <w:jc w:val="both"/>
      </w:pPr>
      <w:r w:rsidRPr="0083001D">
        <w:t xml:space="preserve">5.1.3. осуществление выплат из средств компенсационного фонда в результате наступления солидарной ответственности по обязательствам своих членов, возникшим вследствие причинения вреда (выплаты в целях возмещения вреда и судебные издержки), в случаях, предусмотренных статьей 60 Градостроительного кодекса </w:t>
      </w:r>
      <w:r w:rsidRPr="00394E87">
        <w:t>Российской Федерации</w:t>
      </w:r>
      <w:r w:rsidRPr="0083001D">
        <w:t>;</w:t>
      </w:r>
    </w:p>
    <w:p w:rsidR="00E10CFB" w:rsidRPr="0083001D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01D">
        <w:rPr>
          <w:rFonts w:ascii="Times New Roman" w:hAnsi="Times New Roman"/>
          <w:bCs/>
          <w:sz w:val="24"/>
          <w:szCs w:val="24"/>
        </w:rPr>
        <w:t>5.1.4. уплата налога на прибыль организаций, исчисленного с дохода, полученного от размещения средств компенсационного фонда</w:t>
      </w:r>
      <w:r w:rsidRPr="00303ABE">
        <w:t xml:space="preserve"> </w:t>
      </w:r>
      <w:r w:rsidRPr="00303ABE">
        <w:rPr>
          <w:rFonts w:ascii="Times New Roman" w:hAnsi="Times New Roman"/>
          <w:bCs/>
          <w:sz w:val="24"/>
          <w:szCs w:val="24"/>
        </w:rPr>
        <w:t>возмещения вреда</w:t>
      </w:r>
      <w:r w:rsidRPr="0083001D">
        <w:rPr>
          <w:rFonts w:ascii="Times New Roman" w:hAnsi="Times New Roman"/>
          <w:bCs/>
          <w:sz w:val="24"/>
          <w:szCs w:val="24"/>
        </w:rPr>
        <w:t xml:space="preserve"> в кредитных организациях, и (или) инвестирования средств компенсационного фонда</w:t>
      </w:r>
      <w:r w:rsidRPr="00303ABE">
        <w:t xml:space="preserve"> </w:t>
      </w:r>
      <w:r w:rsidRPr="00303ABE">
        <w:rPr>
          <w:rFonts w:ascii="Times New Roman" w:hAnsi="Times New Roman"/>
          <w:bCs/>
          <w:sz w:val="24"/>
          <w:szCs w:val="24"/>
        </w:rPr>
        <w:t>возмещения вреда</w:t>
      </w:r>
      <w:r w:rsidRPr="0083001D">
        <w:rPr>
          <w:rFonts w:ascii="Times New Roman" w:hAnsi="Times New Roman"/>
          <w:bCs/>
          <w:sz w:val="24"/>
          <w:szCs w:val="24"/>
        </w:rPr>
        <w:t xml:space="preserve"> в иные финансовые активы;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10CFB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01D">
        <w:rPr>
          <w:rFonts w:ascii="Times New Roman" w:hAnsi="Times New Roman"/>
          <w:bCs/>
          <w:sz w:val="24"/>
          <w:szCs w:val="24"/>
        </w:rPr>
        <w:t xml:space="preserve">5.1.5. перечисление </w:t>
      </w:r>
      <w:proofErr w:type="gramStart"/>
      <w:r w:rsidRPr="0083001D">
        <w:rPr>
          <w:rFonts w:ascii="Times New Roman" w:hAnsi="Times New Roman"/>
          <w:bCs/>
          <w:sz w:val="24"/>
          <w:szCs w:val="24"/>
        </w:rPr>
        <w:t>средств компенсационного фонда</w:t>
      </w:r>
      <w:r w:rsidRPr="00560774">
        <w:t xml:space="preserve"> </w:t>
      </w:r>
      <w:r w:rsidRPr="00560774">
        <w:rPr>
          <w:rFonts w:ascii="Times New Roman" w:hAnsi="Times New Roman"/>
          <w:bCs/>
          <w:sz w:val="24"/>
          <w:szCs w:val="24"/>
        </w:rPr>
        <w:t>возмещения вреда</w:t>
      </w:r>
      <w:r w:rsidRPr="0083001D">
        <w:rPr>
          <w:rFonts w:ascii="Times New Roman" w:hAnsi="Times New Roman"/>
          <w:bCs/>
          <w:sz w:val="24"/>
          <w:szCs w:val="24"/>
        </w:rPr>
        <w:t xml:space="preserve"> Ассоциации</w:t>
      </w:r>
      <w:proofErr w:type="gramEnd"/>
      <w:r w:rsidRPr="0083001D">
        <w:rPr>
          <w:rFonts w:ascii="Times New Roman" w:hAnsi="Times New Roman"/>
          <w:bCs/>
          <w:sz w:val="24"/>
          <w:szCs w:val="24"/>
        </w:rPr>
        <w:t xml:space="preserve"> Национальному объединению </w:t>
      </w:r>
      <w:proofErr w:type="spellStart"/>
      <w:r w:rsidRPr="0083001D">
        <w:rPr>
          <w:rFonts w:ascii="Times New Roman" w:hAnsi="Times New Roman"/>
          <w:bCs/>
          <w:sz w:val="24"/>
          <w:szCs w:val="24"/>
        </w:rPr>
        <w:t>саморегулируемых</w:t>
      </w:r>
      <w:proofErr w:type="spellEnd"/>
      <w:r w:rsidRPr="0083001D">
        <w:rPr>
          <w:rFonts w:ascii="Times New Roman" w:hAnsi="Times New Roman"/>
          <w:bCs/>
          <w:sz w:val="24"/>
          <w:szCs w:val="24"/>
        </w:rPr>
        <w:t xml:space="preserve"> организаций, членом которого являлась Ассоциация, в случаях, установленных законодательство</w:t>
      </w:r>
      <w:r>
        <w:rPr>
          <w:rFonts w:ascii="Times New Roman" w:hAnsi="Times New Roman"/>
          <w:bCs/>
          <w:sz w:val="24"/>
          <w:szCs w:val="24"/>
        </w:rPr>
        <w:t xml:space="preserve">м </w:t>
      </w:r>
      <w:r w:rsidRPr="00394E87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0CFB" w:rsidRPr="008433F9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33F9">
        <w:rPr>
          <w:rFonts w:ascii="Times New Roman" w:hAnsi="Times New Roman"/>
          <w:bCs/>
          <w:sz w:val="24"/>
          <w:szCs w:val="24"/>
        </w:rPr>
        <w:t>5.1.6.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3.9 настоящего Положения;</w:t>
      </w:r>
    </w:p>
    <w:p w:rsidR="00E10CFB" w:rsidRPr="008433F9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33F9">
        <w:rPr>
          <w:rFonts w:ascii="Times New Roman" w:hAnsi="Times New Roman"/>
          <w:bCs/>
          <w:sz w:val="24"/>
          <w:szCs w:val="24"/>
        </w:rPr>
        <w:t xml:space="preserve">5.1.7. перечисление взноса в компенсационный фонд возмещения вреда индивидуального предпринимателя, юридического лица, </w:t>
      </w:r>
      <w:proofErr w:type="gramStart"/>
      <w:r w:rsidRPr="008433F9">
        <w:rPr>
          <w:rFonts w:ascii="Times New Roman" w:hAnsi="Times New Roman"/>
          <w:bCs/>
          <w:sz w:val="24"/>
          <w:szCs w:val="24"/>
        </w:rPr>
        <w:t>прекративших</w:t>
      </w:r>
      <w:proofErr w:type="gramEnd"/>
      <w:r w:rsidRPr="008433F9">
        <w:rPr>
          <w:rFonts w:ascii="Times New Roman" w:hAnsi="Times New Roman"/>
          <w:bCs/>
          <w:sz w:val="24"/>
          <w:szCs w:val="24"/>
        </w:rPr>
        <w:t xml:space="preserve">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:rsidR="00E10CFB" w:rsidRPr="008433F9" w:rsidRDefault="00E10CFB" w:rsidP="007E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33F9">
        <w:rPr>
          <w:rFonts w:ascii="Times New Roman" w:hAnsi="Times New Roman"/>
          <w:bCs/>
          <w:sz w:val="24"/>
          <w:szCs w:val="24"/>
        </w:rPr>
        <w:t>5.1.8. возврат излишне самостоятельно уплаченных членом Ассоциации сре</w:t>
      </w:r>
      <w:proofErr w:type="gramStart"/>
      <w:r w:rsidRPr="008433F9">
        <w:rPr>
          <w:rFonts w:ascii="Times New Roman" w:hAnsi="Times New Roman"/>
          <w:bCs/>
          <w:sz w:val="24"/>
          <w:szCs w:val="24"/>
        </w:rPr>
        <w:t>дств вз</w:t>
      </w:r>
      <w:proofErr w:type="gramEnd"/>
      <w:r w:rsidRPr="008433F9">
        <w:rPr>
          <w:rFonts w:ascii="Times New Roman" w:hAnsi="Times New Roman"/>
          <w:bCs/>
          <w:sz w:val="24"/>
          <w:szCs w:val="24"/>
        </w:rPr>
        <w:t xml:space="preserve">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</w:t>
      </w:r>
      <w:proofErr w:type="spellStart"/>
      <w:r w:rsidRPr="008433F9">
        <w:rPr>
          <w:rFonts w:ascii="Times New Roman" w:hAnsi="Times New Roman"/>
          <w:bCs/>
          <w:sz w:val="24"/>
          <w:szCs w:val="24"/>
        </w:rPr>
        <w:t>саморегулируемых</w:t>
      </w:r>
      <w:proofErr w:type="spellEnd"/>
      <w:r w:rsidRPr="008433F9">
        <w:rPr>
          <w:rFonts w:ascii="Times New Roman" w:hAnsi="Times New Roman"/>
          <w:bCs/>
          <w:sz w:val="24"/>
          <w:szCs w:val="24"/>
        </w:rPr>
        <w:t xml:space="preserve">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1D">
        <w:rPr>
          <w:rFonts w:ascii="Times New Roman" w:hAnsi="Times New Roman"/>
          <w:sz w:val="24"/>
          <w:szCs w:val="24"/>
        </w:rPr>
        <w:t xml:space="preserve">5.2. </w:t>
      </w:r>
      <w:r w:rsidRPr="006609EE">
        <w:rPr>
          <w:rFonts w:ascii="Times New Roman" w:hAnsi="Times New Roman"/>
          <w:sz w:val="24"/>
          <w:szCs w:val="24"/>
        </w:rPr>
        <w:t xml:space="preserve">Решение об осуществлении перечислений средств компенсационного фонда </w:t>
      </w:r>
      <w:r>
        <w:rPr>
          <w:rFonts w:ascii="Times New Roman" w:hAnsi="Times New Roman"/>
          <w:sz w:val="24"/>
          <w:szCs w:val="24"/>
        </w:rPr>
        <w:t>(</w:t>
      </w:r>
      <w:r w:rsidRPr="006609EE">
        <w:rPr>
          <w:rFonts w:ascii="Times New Roman" w:hAnsi="Times New Roman"/>
          <w:sz w:val="24"/>
          <w:szCs w:val="24"/>
        </w:rPr>
        <w:t>выплат из средств компенсационного фонда</w:t>
      </w:r>
      <w:r>
        <w:rPr>
          <w:rFonts w:ascii="Times New Roman" w:hAnsi="Times New Roman"/>
          <w:sz w:val="24"/>
          <w:szCs w:val="24"/>
        </w:rPr>
        <w:t>)</w:t>
      </w:r>
      <w:r w:rsidRPr="006609EE">
        <w:rPr>
          <w:rFonts w:ascii="Times New Roman" w:hAnsi="Times New Roman"/>
          <w:sz w:val="24"/>
          <w:szCs w:val="24"/>
        </w:rPr>
        <w:t xml:space="preserve">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 xml:space="preserve">вреда принимает </w:t>
      </w:r>
      <w:r w:rsidR="00591233">
        <w:rPr>
          <w:rFonts w:ascii="Times New Roman" w:hAnsi="Times New Roman"/>
          <w:sz w:val="24"/>
          <w:szCs w:val="24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Ассоциации</w:t>
      </w:r>
      <w:r w:rsidRPr="006609EE">
        <w:rPr>
          <w:rFonts w:ascii="Times New Roman" w:hAnsi="Times New Roman"/>
          <w:sz w:val="24"/>
          <w:szCs w:val="24"/>
        </w:rPr>
        <w:t>, за исключением случа</w:t>
      </w:r>
      <w:r>
        <w:rPr>
          <w:rFonts w:ascii="Times New Roman" w:hAnsi="Times New Roman"/>
          <w:sz w:val="24"/>
          <w:szCs w:val="24"/>
        </w:rPr>
        <w:t>ев, установленных пунктами 5.1.2 и 5.1.6 настоящего Положения, а также</w:t>
      </w:r>
      <w:r w:rsidRPr="006609EE">
        <w:rPr>
          <w:rFonts w:ascii="Times New Roman" w:hAnsi="Times New Roman"/>
          <w:sz w:val="24"/>
          <w:szCs w:val="24"/>
        </w:rPr>
        <w:t xml:space="preserve"> исполнения вступивших в законную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>силу решений суда. Решения суда исполняются в соответствии с процессуальным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В</w:t>
      </w:r>
      <w:r w:rsidRPr="006609EE">
        <w:rPr>
          <w:rFonts w:ascii="Times New Roman" w:hAnsi="Times New Roman"/>
          <w:sz w:val="24"/>
          <w:szCs w:val="24"/>
        </w:rPr>
        <w:t>ыплаты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>денежных средств из компенсационного фонда возмещения вреда в</w:t>
      </w:r>
      <w:r>
        <w:rPr>
          <w:rFonts w:ascii="Times New Roman" w:hAnsi="Times New Roman"/>
          <w:sz w:val="24"/>
          <w:szCs w:val="24"/>
        </w:rPr>
        <w:t xml:space="preserve"> случае, установленном пунктом 5</w:t>
      </w:r>
      <w:r w:rsidRPr="006609EE">
        <w:rPr>
          <w:rFonts w:ascii="Times New Roman" w:hAnsi="Times New Roman"/>
          <w:sz w:val="24"/>
          <w:szCs w:val="24"/>
        </w:rPr>
        <w:t>.1.3 настоящего Положения, осуществляются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>порядке, установленном статьей 60 Градостроительного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EE">
        <w:rPr>
          <w:rFonts w:ascii="Times New Roman" w:hAnsi="Times New Roman"/>
          <w:sz w:val="24"/>
          <w:szCs w:val="24"/>
        </w:rPr>
        <w:t>при наличии вступившего в законную силу решения суда</w:t>
      </w:r>
      <w:r w:rsidR="00591233">
        <w:rPr>
          <w:rFonts w:ascii="Times New Roman" w:hAnsi="Times New Roman"/>
          <w:sz w:val="24"/>
          <w:szCs w:val="24"/>
        </w:rPr>
        <w:t xml:space="preserve">. 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342A93">
        <w:rPr>
          <w:rFonts w:ascii="Times New Roman" w:hAnsi="Times New Roman"/>
          <w:sz w:val="24"/>
          <w:szCs w:val="24"/>
        </w:rPr>
        <w:t xml:space="preserve">Решение об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перечислений</w:t>
      </w:r>
      <w:r w:rsidRPr="00342A93">
        <w:rPr>
          <w:rFonts w:ascii="Times New Roman" w:hAnsi="Times New Roman"/>
          <w:sz w:val="24"/>
          <w:szCs w:val="24"/>
        </w:rPr>
        <w:t xml:space="preserve"> средств компенсационного фонда возмещения вреда</w:t>
      </w:r>
      <w:proofErr w:type="gramEnd"/>
      <w:r w:rsidRPr="003F2819">
        <w:t xml:space="preserve"> </w:t>
      </w:r>
      <w:r w:rsidRPr="003F2819">
        <w:rPr>
          <w:rFonts w:ascii="Times New Roman" w:hAnsi="Times New Roman"/>
          <w:sz w:val="24"/>
          <w:szCs w:val="24"/>
        </w:rPr>
        <w:t>в слу</w:t>
      </w:r>
      <w:r>
        <w:rPr>
          <w:rFonts w:ascii="Times New Roman" w:hAnsi="Times New Roman"/>
          <w:sz w:val="24"/>
          <w:szCs w:val="24"/>
        </w:rPr>
        <w:t>чае, установленном пунктом 5.1.2</w:t>
      </w:r>
      <w:r w:rsidRPr="003F2819">
        <w:rPr>
          <w:rFonts w:ascii="Times New Roman" w:hAnsi="Times New Roman"/>
          <w:sz w:val="24"/>
          <w:szCs w:val="24"/>
        </w:rPr>
        <w:t xml:space="preserve"> настоящего Положения,</w:t>
      </w:r>
      <w:r>
        <w:rPr>
          <w:rFonts w:ascii="Times New Roman" w:hAnsi="Times New Roman"/>
          <w:sz w:val="24"/>
          <w:szCs w:val="24"/>
        </w:rPr>
        <w:t xml:space="preserve"> принимается </w:t>
      </w:r>
      <w:r w:rsidR="00FB3869">
        <w:rPr>
          <w:rFonts w:ascii="Times New Roman" w:hAnsi="Times New Roman"/>
          <w:sz w:val="24"/>
          <w:szCs w:val="24"/>
        </w:rPr>
        <w:t xml:space="preserve">Советом </w:t>
      </w:r>
      <w:r w:rsidRPr="003F281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819">
        <w:rPr>
          <w:rFonts w:ascii="Times New Roman" w:hAnsi="Times New Roman"/>
          <w:sz w:val="24"/>
          <w:szCs w:val="24"/>
        </w:rPr>
        <w:t>на основании решений Общего собрания</w:t>
      </w:r>
      <w:r>
        <w:rPr>
          <w:rFonts w:ascii="Times New Roman" w:hAnsi="Times New Roman"/>
          <w:sz w:val="24"/>
          <w:szCs w:val="24"/>
        </w:rPr>
        <w:t xml:space="preserve"> членов Ассоциации в соответствии с требованиями законодательства Российской Федерации.</w:t>
      </w:r>
    </w:p>
    <w:p w:rsidR="00E10CFB" w:rsidRPr="0083001D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1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2.3</w:t>
      </w:r>
      <w:r w:rsidRPr="0083001D">
        <w:rPr>
          <w:rFonts w:ascii="Times New Roman" w:hAnsi="Times New Roman"/>
          <w:sz w:val="24"/>
          <w:szCs w:val="24"/>
        </w:rPr>
        <w:t>. Для получения денежных средств из компенсационного фонда</w:t>
      </w:r>
      <w:r>
        <w:rPr>
          <w:rFonts w:ascii="Times New Roman" w:hAnsi="Times New Roman"/>
          <w:sz w:val="24"/>
          <w:szCs w:val="24"/>
        </w:rPr>
        <w:t xml:space="preserve"> возмещения вреда</w:t>
      </w:r>
      <w:r w:rsidRPr="0083001D">
        <w:rPr>
          <w:rFonts w:ascii="Times New Roman" w:hAnsi="Times New Roman"/>
          <w:sz w:val="24"/>
          <w:szCs w:val="24"/>
        </w:rPr>
        <w:t xml:space="preserve"> в случа</w:t>
      </w:r>
      <w:r>
        <w:rPr>
          <w:rFonts w:ascii="Times New Roman" w:hAnsi="Times New Roman"/>
          <w:sz w:val="24"/>
          <w:szCs w:val="24"/>
        </w:rPr>
        <w:t>ях</w:t>
      </w:r>
      <w:r w:rsidRPr="0083001D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>ых</w:t>
      </w:r>
      <w:r w:rsidRPr="0083001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унктами</w:t>
      </w:r>
      <w:r w:rsidRPr="0083001D">
        <w:rPr>
          <w:rFonts w:ascii="Times New Roman" w:hAnsi="Times New Roman"/>
          <w:sz w:val="24"/>
          <w:szCs w:val="24"/>
        </w:rPr>
        <w:t xml:space="preserve"> 5.1.1</w:t>
      </w:r>
      <w:r>
        <w:rPr>
          <w:rFonts w:ascii="Times New Roman" w:hAnsi="Times New Roman"/>
          <w:sz w:val="24"/>
          <w:szCs w:val="24"/>
        </w:rPr>
        <w:t xml:space="preserve"> и 5.1.8</w:t>
      </w:r>
      <w:r w:rsidRPr="0083001D">
        <w:rPr>
          <w:rFonts w:ascii="Times New Roman" w:hAnsi="Times New Roman"/>
          <w:sz w:val="24"/>
          <w:szCs w:val="24"/>
        </w:rPr>
        <w:t xml:space="preserve"> настоящего Положения, член </w:t>
      </w:r>
      <w:r w:rsidRPr="0083001D">
        <w:rPr>
          <w:rFonts w:ascii="Times New Roman" w:hAnsi="Times New Roman"/>
          <w:sz w:val="24"/>
          <w:szCs w:val="24"/>
        </w:rPr>
        <w:lastRenderedPageBreak/>
        <w:t>Ассоциации обращается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3001D"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ю</w:t>
      </w:r>
      <w:r w:rsidRPr="0083001D">
        <w:rPr>
          <w:rFonts w:ascii="Times New Roman" w:hAnsi="Times New Roman"/>
          <w:sz w:val="24"/>
          <w:szCs w:val="24"/>
        </w:rPr>
        <w:t xml:space="preserve"> с заявлением о возврате </w:t>
      </w:r>
      <w:r>
        <w:rPr>
          <w:rFonts w:ascii="Times New Roman" w:hAnsi="Times New Roman"/>
          <w:sz w:val="24"/>
          <w:szCs w:val="24"/>
        </w:rPr>
        <w:t xml:space="preserve">денежных </w:t>
      </w:r>
      <w:r w:rsidRPr="0083001D">
        <w:rPr>
          <w:rFonts w:ascii="Times New Roman" w:hAnsi="Times New Roman"/>
          <w:sz w:val="24"/>
          <w:szCs w:val="24"/>
        </w:rPr>
        <w:t>средств с указанием причины и основания возврата.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CFB" w:rsidRPr="0083001D" w:rsidRDefault="00FB3869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="00E10CFB" w:rsidRPr="0083001D">
        <w:rPr>
          <w:rFonts w:ascii="Times New Roman" w:hAnsi="Times New Roman"/>
          <w:sz w:val="24"/>
          <w:szCs w:val="24"/>
        </w:rPr>
        <w:t xml:space="preserve">Ассоциации рассматривает поступившее заявление и в срок не позднее </w:t>
      </w:r>
      <w:r w:rsidR="00E10CFB">
        <w:rPr>
          <w:rFonts w:ascii="Times New Roman" w:hAnsi="Times New Roman"/>
          <w:sz w:val="24"/>
          <w:szCs w:val="24"/>
        </w:rPr>
        <w:t>10</w:t>
      </w:r>
      <w:r w:rsidR="00E10CFB" w:rsidRPr="0083001D">
        <w:rPr>
          <w:rFonts w:ascii="Times New Roman" w:hAnsi="Times New Roman"/>
          <w:sz w:val="24"/>
          <w:szCs w:val="24"/>
        </w:rPr>
        <w:t xml:space="preserve"> рабочих дней принимает одно из решений:</w:t>
      </w:r>
    </w:p>
    <w:p w:rsidR="00E10CFB" w:rsidRPr="0083001D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01D">
        <w:rPr>
          <w:rFonts w:ascii="Times New Roman" w:hAnsi="Times New Roman"/>
          <w:sz w:val="24"/>
          <w:szCs w:val="24"/>
        </w:rPr>
        <w:t xml:space="preserve"> об отказе в возврате </w:t>
      </w:r>
      <w:r>
        <w:rPr>
          <w:rFonts w:ascii="Times New Roman" w:hAnsi="Times New Roman"/>
          <w:sz w:val="24"/>
          <w:szCs w:val="24"/>
        </w:rPr>
        <w:t xml:space="preserve">денежных </w:t>
      </w:r>
      <w:r w:rsidRPr="0083001D">
        <w:rPr>
          <w:rFonts w:ascii="Times New Roman" w:hAnsi="Times New Roman"/>
          <w:sz w:val="24"/>
          <w:szCs w:val="24"/>
        </w:rPr>
        <w:t>средств;</w:t>
      </w:r>
    </w:p>
    <w:p w:rsidR="00E10CFB" w:rsidRPr="0083001D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39B">
        <w:rPr>
          <w:rFonts w:ascii="Times New Roman" w:hAnsi="Times New Roman"/>
          <w:sz w:val="24"/>
          <w:szCs w:val="24"/>
        </w:rPr>
        <w:t>-</w:t>
      </w:r>
      <w:r w:rsidRPr="00247F4A" w:rsidDel="00F43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 </w:t>
      </w:r>
      <w:r w:rsidRPr="0083001D">
        <w:rPr>
          <w:rFonts w:ascii="Times New Roman" w:hAnsi="Times New Roman"/>
          <w:sz w:val="24"/>
          <w:szCs w:val="24"/>
        </w:rPr>
        <w:t>удовлетворени</w:t>
      </w:r>
      <w:r>
        <w:rPr>
          <w:rFonts w:ascii="Times New Roman" w:hAnsi="Times New Roman"/>
          <w:sz w:val="24"/>
          <w:szCs w:val="24"/>
        </w:rPr>
        <w:t>и заявленных требований и возврате денежных средств</w:t>
      </w:r>
      <w:r w:rsidRPr="0083001D">
        <w:rPr>
          <w:rFonts w:ascii="Times New Roman" w:hAnsi="Times New Roman"/>
          <w:sz w:val="24"/>
          <w:szCs w:val="24"/>
        </w:rPr>
        <w:t>.</w:t>
      </w:r>
    </w:p>
    <w:p w:rsidR="00E10CFB" w:rsidRPr="0083001D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1D">
        <w:rPr>
          <w:rFonts w:ascii="Times New Roman" w:hAnsi="Times New Roman"/>
          <w:sz w:val="24"/>
          <w:szCs w:val="24"/>
        </w:rPr>
        <w:t xml:space="preserve">В случае принятия </w:t>
      </w:r>
      <w:r w:rsidR="00FB3869">
        <w:rPr>
          <w:rFonts w:ascii="Times New Roman" w:hAnsi="Times New Roman"/>
          <w:sz w:val="24"/>
          <w:szCs w:val="24"/>
        </w:rPr>
        <w:t xml:space="preserve">Президентом </w:t>
      </w:r>
      <w:r w:rsidRPr="0083001D">
        <w:rPr>
          <w:rFonts w:ascii="Times New Roman" w:hAnsi="Times New Roman"/>
          <w:sz w:val="24"/>
          <w:szCs w:val="24"/>
        </w:rPr>
        <w:t xml:space="preserve">Ассоциации решения </w:t>
      </w:r>
      <w:r w:rsidRPr="00F401BF">
        <w:rPr>
          <w:rFonts w:ascii="Times New Roman" w:hAnsi="Times New Roman"/>
          <w:sz w:val="24"/>
          <w:szCs w:val="24"/>
        </w:rPr>
        <w:t>об отказе в возврате денежных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01D">
        <w:rPr>
          <w:rFonts w:ascii="Times New Roman" w:hAnsi="Times New Roman"/>
          <w:sz w:val="24"/>
          <w:szCs w:val="24"/>
        </w:rPr>
        <w:t>заявитель в</w:t>
      </w:r>
      <w:r>
        <w:rPr>
          <w:rFonts w:ascii="Times New Roman" w:hAnsi="Times New Roman"/>
          <w:sz w:val="24"/>
          <w:szCs w:val="24"/>
        </w:rPr>
        <w:t xml:space="preserve"> течение 10 рабочих дней</w:t>
      </w:r>
      <w:r w:rsidRPr="0083001D">
        <w:rPr>
          <w:rFonts w:ascii="Times New Roman" w:hAnsi="Times New Roman"/>
          <w:sz w:val="24"/>
          <w:szCs w:val="24"/>
        </w:rPr>
        <w:t xml:space="preserve"> письменно информируется об этом. Письмо должно содержать  мотивированное обоснование отказа. 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01D">
        <w:rPr>
          <w:rFonts w:ascii="Times New Roman" w:hAnsi="Times New Roman"/>
          <w:sz w:val="24"/>
          <w:szCs w:val="24"/>
        </w:rPr>
        <w:t xml:space="preserve">В случае принятия </w:t>
      </w:r>
      <w:r w:rsidR="00FB3869">
        <w:rPr>
          <w:rFonts w:ascii="Times New Roman" w:hAnsi="Times New Roman"/>
          <w:sz w:val="24"/>
          <w:szCs w:val="24"/>
        </w:rPr>
        <w:t xml:space="preserve">Президентом </w:t>
      </w:r>
      <w:r w:rsidRPr="0083001D">
        <w:rPr>
          <w:rFonts w:ascii="Times New Roman" w:hAnsi="Times New Roman"/>
          <w:sz w:val="24"/>
          <w:szCs w:val="24"/>
        </w:rPr>
        <w:t xml:space="preserve">Ассоциации решения </w:t>
      </w:r>
      <w:r w:rsidRPr="00F401BF">
        <w:rPr>
          <w:rFonts w:ascii="Times New Roman" w:hAnsi="Times New Roman"/>
          <w:sz w:val="24"/>
          <w:szCs w:val="24"/>
        </w:rPr>
        <w:t xml:space="preserve">об </w:t>
      </w:r>
      <w:r w:rsidRPr="0083001D">
        <w:rPr>
          <w:rFonts w:ascii="Times New Roman" w:hAnsi="Times New Roman"/>
          <w:sz w:val="24"/>
          <w:szCs w:val="24"/>
        </w:rPr>
        <w:t>удовлетворени</w:t>
      </w:r>
      <w:r>
        <w:rPr>
          <w:rFonts w:ascii="Times New Roman" w:hAnsi="Times New Roman"/>
          <w:sz w:val="24"/>
          <w:szCs w:val="24"/>
        </w:rPr>
        <w:t>и заявленных требований и возврате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F401BF" w:rsidDel="0024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92335">
        <w:rPr>
          <w:rFonts w:ascii="Times New Roman" w:hAnsi="Times New Roman"/>
          <w:sz w:val="24"/>
          <w:szCs w:val="24"/>
        </w:rPr>
        <w:t>т</w:t>
      </w:r>
      <w:proofErr w:type="gramEnd"/>
      <w:r w:rsidRPr="00192335">
        <w:rPr>
          <w:rFonts w:ascii="Times New Roman" w:hAnsi="Times New Roman"/>
          <w:sz w:val="24"/>
          <w:szCs w:val="24"/>
        </w:rPr>
        <w:t xml:space="preserve">ечение 10 рабочих дней </w:t>
      </w:r>
      <w:r w:rsidRPr="0083001D">
        <w:rPr>
          <w:rFonts w:ascii="Times New Roman" w:hAnsi="Times New Roman"/>
          <w:sz w:val="24"/>
          <w:szCs w:val="24"/>
        </w:rPr>
        <w:t>производится выплата</w:t>
      </w:r>
      <w:r>
        <w:rPr>
          <w:rFonts w:ascii="Times New Roman" w:hAnsi="Times New Roman"/>
          <w:sz w:val="24"/>
          <w:szCs w:val="24"/>
        </w:rPr>
        <w:t xml:space="preserve"> (перечисление)</w:t>
      </w:r>
      <w:r w:rsidRPr="0083001D">
        <w:rPr>
          <w:rFonts w:ascii="Times New Roman" w:hAnsi="Times New Roman"/>
          <w:sz w:val="24"/>
          <w:szCs w:val="24"/>
        </w:rPr>
        <w:t xml:space="preserve"> из средств компенсационного фонда</w:t>
      </w:r>
      <w:r>
        <w:rPr>
          <w:rFonts w:ascii="Times New Roman" w:hAnsi="Times New Roman"/>
          <w:sz w:val="24"/>
          <w:szCs w:val="24"/>
        </w:rPr>
        <w:t xml:space="preserve"> возмещения вреда</w:t>
      </w:r>
      <w:r w:rsidRPr="0083001D">
        <w:rPr>
          <w:rFonts w:ascii="Times New Roman" w:hAnsi="Times New Roman"/>
          <w:sz w:val="24"/>
          <w:szCs w:val="24"/>
        </w:rPr>
        <w:t xml:space="preserve">. 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Выплата (перечисление)</w:t>
      </w:r>
      <w:r w:rsidRPr="00192335">
        <w:rPr>
          <w:rFonts w:ascii="Times New Roman" w:hAnsi="Times New Roman"/>
          <w:sz w:val="24"/>
          <w:szCs w:val="24"/>
        </w:rPr>
        <w:t xml:space="preserve"> из компенсационного фонда возмещения вреда в</w:t>
      </w:r>
      <w:r>
        <w:rPr>
          <w:rFonts w:ascii="Times New Roman" w:hAnsi="Times New Roman"/>
          <w:sz w:val="24"/>
          <w:szCs w:val="24"/>
        </w:rPr>
        <w:t xml:space="preserve"> случае, установленных пунктом 5</w:t>
      </w:r>
      <w:r w:rsidRPr="00192335">
        <w:rPr>
          <w:rFonts w:ascii="Times New Roman" w:hAnsi="Times New Roman"/>
          <w:sz w:val="24"/>
          <w:szCs w:val="24"/>
        </w:rPr>
        <w:t>.1.4 настоящего Положения, осуществляются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335">
        <w:rPr>
          <w:rFonts w:ascii="Times New Roman" w:hAnsi="Times New Roman"/>
          <w:sz w:val="24"/>
          <w:szCs w:val="24"/>
        </w:rPr>
        <w:t xml:space="preserve">основании решения </w:t>
      </w:r>
      <w:r w:rsidR="00591233">
        <w:rPr>
          <w:rFonts w:ascii="Times New Roman" w:hAnsi="Times New Roman"/>
          <w:sz w:val="24"/>
          <w:szCs w:val="24"/>
        </w:rPr>
        <w:t xml:space="preserve">Президента </w:t>
      </w:r>
      <w:r w:rsidRPr="00192335">
        <w:rPr>
          <w:rFonts w:ascii="Times New Roman" w:hAnsi="Times New Roman"/>
          <w:sz w:val="24"/>
          <w:szCs w:val="24"/>
        </w:rPr>
        <w:t>Ассоциации, в сроки, установленные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5162B">
        <w:rPr>
          <w:rFonts w:ascii="Times New Roman" w:hAnsi="Times New Roman"/>
          <w:sz w:val="24"/>
          <w:szCs w:val="24"/>
        </w:rPr>
        <w:t>аконодательство</w:t>
      </w:r>
      <w:r>
        <w:rPr>
          <w:rFonts w:ascii="Times New Roman" w:hAnsi="Times New Roman"/>
          <w:sz w:val="24"/>
          <w:szCs w:val="24"/>
        </w:rPr>
        <w:t>м</w:t>
      </w:r>
      <w:r w:rsidRPr="00C5162B">
        <w:rPr>
          <w:rFonts w:ascii="Times New Roman" w:hAnsi="Times New Roman"/>
          <w:sz w:val="24"/>
          <w:szCs w:val="24"/>
        </w:rPr>
        <w:t xml:space="preserve">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E10CFB" w:rsidRPr="00D30353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Pr="002253D2">
        <w:rPr>
          <w:rFonts w:ascii="Times New Roman" w:hAnsi="Times New Roman"/>
          <w:sz w:val="24"/>
          <w:szCs w:val="24"/>
        </w:rPr>
        <w:t xml:space="preserve">Решение об осуществлении </w:t>
      </w:r>
      <w:proofErr w:type="gramStart"/>
      <w:r w:rsidRPr="002253D2">
        <w:rPr>
          <w:rFonts w:ascii="Times New Roman" w:hAnsi="Times New Roman"/>
          <w:sz w:val="24"/>
          <w:szCs w:val="24"/>
        </w:rPr>
        <w:t>перечислений средств компенсационного фонда возмещения вреда</w:t>
      </w:r>
      <w:proofErr w:type="gramEnd"/>
      <w:r w:rsidRPr="002253D2">
        <w:rPr>
          <w:rFonts w:ascii="Times New Roman" w:hAnsi="Times New Roman"/>
          <w:sz w:val="24"/>
          <w:szCs w:val="24"/>
        </w:rPr>
        <w:t xml:space="preserve"> в слу</w:t>
      </w:r>
      <w:r>
        <w:rPr>
          <w:rFonts w:ascii="Times New Roman" w:hAnsi="Times New Roman"/>
          <w:sz w:val="24"/>
          <w:szCs w:val="24"/>
        </w:rPr>
        <w:t>чае, установленном пунктом 5.1.6</w:t>
      </w:r>
      <w:r w:rsidRPr="002253D2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D30353">
        <w:rPr>
          <w:rFonts w:ascii="Times New Roman" w:hAnsi="Times New Roman"/>
          <w:sz w:val="24"/>
          <w:szCs w:val="24"/>
        </w:rPr>
        <w:t xml:space="preserve">принимается </w:t>
      </w:r>
      <w:r w:rsidR="00E530BC" w:rsidRPr="00D30353">
        <w:rPr>
          <w:rFonts w:ascii="Times New Roman" w:hAnsi="Times New Roman"/>
          <w:sz w:val="24"/>
          <w:szCs w:val="24"/>
        </w:rPr>
        <w:t xml:space="preserve">Советом </w:t>
      </w:r>
      <w:r w:rsidRPr="00D30353">
        <w:rPr>
          <w:rFonts w:ascii="Times New Roman" w:hAnsi="Times New Roman"/>
          <w:sz w:val="24"/>
          <w:szCs w:val="24"/>
        </w:rPr>
        <w:t>Ассоциации в соответствии с пунктом 3.9 настоящего Положения.</w:t>
      </w:r>
    </w:p>
    <w:p w:rsidR="00E10CFB" w:rsidRPr="00EE339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DB">
        <w:rPr>
          <w:rFonts w:ascii="Times New Roman" w:hAnsi="Times New Roman"/>
          <w:sz w:val="24"/>
          <w:szCs w:val="24"/>
        </w:rPr>
        <w:t>5.2.6.</w:t>
      </w:r>
      <w:r w:rsidRPr="00EE3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39B">
        <w:rPr>
          <w:rFonts w:ascii="Times New Roman" w:hAnsi="Times New Roman"/>
          <w:sz w:val="24"/>
          <w:szCs w:val="24"/>
        </w:rPr>
        <w:t xml:space="preserve">Для получения денежных средств из компенсационного фонда возмещения вреда в случае, установленном пунктом 5.1.7 настоящего Положения, юридическое лицо, индивидуальный предприниматель, членство которых в Ассоциации прекращено, обращаются в Ассоциацию с заявлением о перечислении внесенного ими взноса в компенсационный фонд возмещения вреда Ассоциации в </w:t>
      </w:r>
      <w:proofErr w:type="spellStart"/>
      <w:r w:rsidRPr="00EE339B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EE339B">
        <w:rPr>
          <w:rFonts w:ascii="Times New Roman" w:hAnsi="Times New Roman"/>
          <w:sz w:val="24"/>
          <w:szCs w:val="24"/>
        </w:rPr>
        <w:t xml:space="preserve">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  <w:proofErr w:type="gramEnd"/>
      <w:r w:rsidRPr="00EE339B">
        <w:rPr>
          <w:rFonts w:ascii="Times New Roman" w:hAnsi="Times New Roman"/>
          <w:sz w:val="24"/>
          <w:szCs w:val="24"/>
        </w:rPr>
        <w:t xml:space="preserve">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</w:t>
      </w:r>
      <w:proofErr w:type="spellStart"/>
      <w:r w:rsidRPr="00EE339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EE339B">
        <w:rPr>
          <w:rFonts w:ascii="Times New Roman" w:hAnsi="Times New Roman"/>
          <w:sz w:val="24"/>
          <w:szCs w:val="24"/>
        </w:rPr>
        <w:t xml:space="preserve"> организации, созданной в субъекте Российской </w:t>
      </w:r>
      <w:proofErr w:type="spellStart"/>
      <w:proofErr w:type="gramStart"/>
      <w:r w:rsidRPr="00EE339B">
        <w:rPr>
          <w:rFonts w:ascii="Times New Roman" w:hAnsi="Times New Roman"/>
          <w:sz w:val="24"/>
          <w:szCs w:val="24"/>
        </w:rPr>
        <w:t>Федера</w:t>
      </w:r>
      <w:proofErr w:type="spellEnd"/>
      <w:r w:rsidR="0028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9B">
        <w:rPr>
          <w:rFonts w:ascii="Times New Roman" w:hAnsi="Times New Roman"/>
          <w:sz w:val="24"/>
          <w:szCs w:val="24"/>
        </w:rPr>
        <w:t>ции</w:t>
      </w:r>
      <w:proofErr w:type="spellEnd"/>
      <w:proofErr w:type="gramEnd"/>
      <w:r w:rsidRPr="00EE339B">
        <w:rPr>
          <w:rFonts w:ascii="Times New Roman" w:hAnsi="Times New Roman"/>
          <w:sz w:val="24"/>
          <w:szCs w:val="24"/>
        </w:rPr>
        <w:t xml:space="preserve"> по месту их регистрации.</w:t>
      </w:r>
    </w:p>
    <w:p w:rsidR="00E10CFB" w:rsidRPr="00B66EDB" w:rsidRDefault="00633354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="00E10CFB" w:rsidRPr="00B66EDB">
        <w:rPr>
          <w:rFonts w:ascii="Times New Roman" w:hAnsi="Times New Roman"/>
          <w:sz w:val="24"/>
          <w:szCs w:val="24"/>
        </w:rPr>
        <w:t>Ассоциации в течение семи дней со дня поступления указанных заявления и документов рассматривает их и</w:t>
      </w:r>
      <w:r w:rsidR="00E10CFB" w:rsidRPr="00EE339B">
        <w:rPr>
          <w:rFonts w:ascii="Times New Roman" w:hAnsi="Times New Roman"/>
          <w:sz w:val="24"/>
          <w:szCs w:val="24"/>
        </w:rPr>
        <w:t xml:space="preserve"> </w:t>
      </w:r>
      <w:r w:rsidR="00E10CFB" w:rsidRPr="00B66EDB">
        <w:rPr>
          <w:rFonts w:ascii="Times New Roman" w:hAnsi="Times New Roman"/>
          <w:sz w:val="24"/>
          <w:szCs w:val="24"/>
        </w:rPr>
        <w:t>принимает одно из решений:</w:t>
      </w:r>
    </w:p>
    <w:p w:rsidR="00E10CFB" w:rsidRPr="00EC0778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5F38">
        <w:rPr>
          <w:rFonts w:ascii="Times New Roman" w:hAnsi="Times New Roman"/>
          <w:sz w:val="24"/>
          <w:szCs w:val="24"/>
        </w:rPr>
        <w:t>- об отказе в перечислении денежных средств из компенсационного фонда возмещения вреда</w:t>
      </w:r>
      <w:r w:rsidRPr="00EC0778">
        <w:rPr>
          <w:rFonts w:ascii="Times New Roman" w:hAnsi="Times New Roman"/>
          <w:sz w:val="24"/>
          <w:szCs w:val="24"/>
        </w:rPr>
        <w:t>;</w:t>
      </w:r>
    </w:p>
    <w:p w:rsidR="00E10CF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78">
        <w:rPr>
          <w:rFonts w:ascii="Times New Roman" w:hAnsi="Times New Roman"/>
          <w:sz w:val="24"/>
          <w:szCs w:val="24"/>
        </w:rPr>
        <w:t>-</w:t>
      </w:r>
      <w:r w:rsidRPr="004617DC">
        <w:t xml:space="preserve"> </w:t>
      </w:r>
      <w:r w:rsidRPr="004617DC">
        <w:rPr>
          <w:rFonts w:ascii="Times New Roman" w:hAnsi="Times New Roman"/>
          <w:sz w:val="24"/>
          <w:szCs w:val="24"/>
        </w:rPr>
        <w:t>об удовлетворении заявленных требований и перечислении денежных средств из компенсационного фонда возмещения вреда</w:t>
      </w:r>
      <w:r w:rsidRPr="00EC0778">
        <w:rPr>
          <w:rFonts w:ascii="Times New Roman" w:hAnsi="Times New Roman"/>
          <w:sz w:val="24"/>
          <w:szCs w:val="24"/>
        </w:rPr>
        <w:t>.</w:t>
      </w:r>
    </w:p>
    <w:p w:rsidR="00E10CFB" w:rsidRPr="00B66ED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DB">
        <w:rPr>
          <w:rFonts w:ascii="Times New Roman" w:hAnsi="Times New Roman"/>
          <w:sz w:val="24"/>
          <w:szCs w:val="24"/>
        </w:rPr>
        <w:t xml:space="preserve">В случае принятия </w:t>
      </w:r>
      <w:r w:rsidR="00633354">
        <w:rPr>
          <w:rFonts w:ascii="Times New Roman" w:hAnsi="Times New Roman"/>
          <w:sz w:val="24"/>
          <w:szCs w:val="24"/>
        </w:rPr>
        <w:t xml:space="preserve">Президентом </w:t>
      </w:r>
      <w:r>
        <w:rPr>
          <w:rFonts w:ascii="Times New Roman" w:hAnsi="Times New Roman"/>
          <w:sz w:val="24"/>
          <w:szCs w:val="24"/>
        </w:rPr>
        <w:t>Ассоциации решения</w:t>
      </w:r>
      <w:r w:rsidRPr="00B66EDB">
        <w:rPr>
          <w:rFonts w:ascii="Times New Roman" w:hAnsi="Times New Roman"/>
          <w:sz w:val="24"/>
          <w:szCs w:val="24"/>
        </w:rPr>
        <w:t xml:space="preserve"> об отказе в перечислении денежных средств из компенсационного фонда возмещения вреда, заявитель в течение семи дней письменно информируется об этом. Письмо должно содержать  мотивированное обоснование отказа. </w:t>
      </w:r>
    </w:p>
    <w:p w:rsidR="00E10CFB" w:rsidRPr="00B66EDB" w:rsidRDefault="00E10CFB" w:rsidP="007E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DB">
        <w:rPr>
          <w:rFonts w:ascii="Times New Roman" w:hAnsi="Times New Roman"/>
          <w:sz w:val="24"/>
          <w:szCs w:val="24"/>
        </w:rPr>
        <w:t xml:space="preserve">В случае принятия </w:t>
      </w:r>
      <w:r w:rsidR="00633354">
        <w:rPr>
          <w:rFonts w:ascii="Times New Roman" w:hAnsi="Times New Roman"/>
          <w:sz w:val="24"/>
          <w:szCs w:val="24"/>
        </w:rPr>
        <w:t xml:space="preserve">Президентом </w:t>
      </w:r>
      <w:r>
        <w:rPr>
          <w:rFonts w:ascii="Times New Roman" w:hAnsi="Times New Roman"/>
          <w:sz w:val="24"/>
          <w:szCs w:val="24"/>
        </w:rPr>
        <w:t>Ассоциации решения</w:t>
      </w:r>
      <w:r w:rsidRPr="00B66EDB">
        <w:rPr>
          <w:rFonts w:ascii="Times New Roman" w:hAnsi="Times New Roman"/>
          <w:sz w:val="24"/>
          <w:szCs w:val="24"/>
        </w:rPr>
        <w:t xml:space="preserve"> об обоснованности заявления и необходимости его удовлетворения</w:t>
      </w:r>
      <w:r>
        <w:rPr>
          <w:rFonts w:ascii="Times New Roman" w:hAnsi="Times New Roman"/>
          <w:sz w:val="24"/>
          <w:szCs w:val="24"/>
        </w:rPr>
        <w:t>,</w:t>
      </w:r>
      <w:r w:rsidRPr="00B66EDB">
        <w:rPr>
          <w:rFonts w:ascii="Times New Roman" w:hAnsi="Times New Roman"/>
          <w:sz w:val="24"/>
          <w:szCs w:val="24"/>
        </w:rPr>
        <w:t xml:space="preserve"> </w:t>
      </w:r>
      <w:r w:rsidRPr="00895F38">
        <w:rPr>
          <w:rFonts w:ascii="Times New Roman" w:hAnsi="Times New Roman"/>
          <w:sz w:val="24"/>
          <w:szCs w:val="24"/>
        </w:rPr>
        <w:t>в течение семи дней со дня поступления указанных заявления и документов</w:t>
      </w:r>
      <w:r>
        <w:rPr>
          <w:rFonts w:ascii="Times New Roman" w:hAnsi="Times New Roman"/>
          <w:sz w:val="24"/>
          <w:szCs w:val="24"/>
        </w:rPr>
        <w:t>,</w:t>
      </w:r>
      <w:r w:rsidRPr="00B66EDB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перечисление</w:t>
      </w:r>
      <w:r w:rsidRPr="00895F38">
        <w:rPr>
          <w:rFonts w:ascii="Times New Roman" w:hAnsi="Times New Roman"/>
          <w:sz w:val="24"/>
          <w:szCs w:val="24"/>
        </w:rPr>
        <w:t xml:space="preserve"> денежных средств из компенсационного фонда возмещения вреда</w:t>
      </w:r>
      <w:r>
        <w:rPr>
          <w:rFonts w:ascii="Times New Roman" w:hAnsi="Times New Roman"/>
          <w:sz w:val="24"/>
          <w:szCs w:val="24"/>
        </w:rPr>
        <w:t>.</w:t>
      </w:r>
    </w:p>
    <w:p w:rsidR="00E10CFB" w:rsidRPr="005C470A" w:rsidRDefault="00E10CFB" w:rsidP="00E10CF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30353" w:rsidRDefault="00D30353" w:rsidP="00D303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001D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Восполнение средств компенсационного фонда возмещения вреда</w:t>
      </w:r>
    </w:p>
    <w:p w:rsidR="00D30353" w:rsidRPr="00C56DF4" w:rsidRDefault="00D30353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C56D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6DF4">
        <w:rPr>
          <w:rFonts w:ascii="Times New Roman" w:hAnsi="Times New Roman"/>
          <w:sz w:val="24"/>
          <w:szCs w:val="24"/>
        </w:rPr>
        <w:t>При снижении размера компенсационного фонда</w:t>
      </w:r>
      <w:r w:rsidRPr="00074B73">
        <w:t xml:space="preserve"> </w:t>
      </w:r>
      <w:r w:rsidRPr="00074B73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Ассоциации ниже минимального размера, определяемого в соответствии с Градостроительным кодексом </w:t>
      </w:r>
      <w:r w:rsidRPr="00394E87">
        <w:rPr>
          <w:rFonts w:ascii="Times New Roman" w:hAnsi="Times New Roman"/>
          <w:sz w:val="24"/>
          <w:szCs w:val="24"/>
        </w:rPr>
        <w:t>Российской Федерации</w:t>
      </w:r>
      <w:r w:rsidRPr="00C56DF4">
        <w:rPr>
          <w:rFonts w:ascii="Times New Roman" w:hAnsi="Times New Roman"/>
          <w:sz w:val="24"/>
          <w:szCs w:val="24"/>
        </w:rPr>
        <w:t xml:space="preserve">, лица, указанные в </w:t>
      </w:r>
      <w:r>
        <w:rPr>
          <w:rFonts w:ascii="Times New Roman" w:hAnsi="Times New Roman"/>
          <w:sz w:val="24"/>
          <w:szCs w:val="24"/>
        </w:rPr>
        <w:t>пунктах 6.2 – 6.3</w:t>
      </w:r>
      <w:r w:rsidRPr="00C56DF4">
        <w:rPr>
          <w:rFonts w:ascii="Times New Roman" w:hAnsi="Times New Roman"/>
          <w:sz w:val="24"/>
          <w:szCs w:val="24"/>
        </w:rPr>
        <w:t xml:space="preserve"> настоящего Положения, в срок не более чем три месяца должны внести взносы в компенсационный фонд</w:t>
      </w:r>
      <w:r w:rsidRPr="00074B73">
        <w:t xml:space="preserve"> </w:t>
      </w:r>
      <w:r w:rsidRPr="00074B73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в целях увеличения размера такого фонда в порядке и до размера, </w:t>
      </w:r>
      <w:r w:rsidRPr="00B82D76">
        <w:rPr>
          <w:rFonts w:ascii="Times New Roman" w:hAnsi="Times New Roman"/>
          <w:sz w:val="24"/>
          <w:szCs w:val="24"/>
        </w:rPr>
        <w:t xml:space="preserve">которые установлены </w:t>
      </w:r>
      <w:r>
        <w:rPr>
          <w:rFonts w:ascii="Times New Roman" w:hAnsi="Times New Roman"/>
          <w:sz w:val="24"/>
          <w:szCs w:val="24"/>
        </w:rPr>
        <w:t>настоящим Положением</w:t>
      </w:r>
      <w:r w:rsidRPr="00C56DF4">
        <w:rPr>
          <w:rFonts w:ascii="Times New Roman" w:hAnsi="Times New Roman"/>
          <w:sz w:val="24"/>
          <w:szCs w:val="24"/>
        </w:rPr>
        <w:t>, исходя из фактического</w:t>
      </w:r>
      <w:proofErr w:type="gramEnd"/>
      <w:r w:rsidRPr="00C56DF4">
        <w:rPr>
          <w:rFonts w:ascii="Times New Roman" w:hAnsi="Times New Roman"/>
          <w:sz w:val="24"/>
          <w:szCs w:val="24"/>
        </w:rPr>
        <w:t xml:space="preserve"> количества членов Ассоциации </w:t>
      </w:r>
      <w:r w:rsidRPr="00B34C25">
        <w:rPr>
          <w:rFonts w:ascii="Times New Roman" w:hAnsi="Times New Roman"/>
          <w:sz w:val="24"/>
          <w:szCs w:val="24"/>
        </w:rPr>
        <w:t>и уровня их ответственности по обязательствам.</w:t>
      </w:r>
    </w:p>
    <w:p w:rsidR="00D30353" w:rsidRPr="00C56DF4" w:rsidRDefault="00D30353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</w:t>
      </w:r>
      <w:r w:rsidRPr="00C56DF4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56DF4">
        <w:rPr>
          <w:rFonts w:ascii="Times New Roman" w:hAnsi="Times New Roman"/>
          <w:sz w:val="24"/>
          <w:szCs w:val="24"/>
        </w:rPr>
        <w:t>,</w:t>
      </w:r>
      <w:proofErr w:type="gramEnd"/>
      <w:r w:rsidRPr="00C56DF4">
        <w:rPr>
          <w:rFonts w:ascii="Times New Roman" w:hAnsi="Times New Roman"/>
          <w:sz w:val="24"/>
          <w:szCs w:val="24"/>
        </w:rPr>
        <w:t xml:space="preserve"> если снижение размера компенсационного фонда</w:t>
      </w:r>
      <w:r w:rsidRPr="00E27916">
        <w:t xml:space="preserve"> </w:t>
      </w:r>
      <w:r w:rsidRPr="00E27916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Ассоциации возникло в результате осуществления выплат из средств компенсационного фонда</w:t>
      </w:r>
      <w:r w:rsidRPr="00123994">
        <w:t xml:space="preserve"> </w:t>
      </w:r>
      <w:r w:rsidRPr="00123994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в соответствии со статьей 60 Градостроительного кодекса </w:t>
      </w:r>
      <w:r w:rsidRPr="00394E87">
        <w:rPr>
          <w:rFonts w:ascii="Times New Roman" w:hAnsi="Times New Roman"/>
          <w:sz w:val="24"/>
          <w:szCs w:val="24"/>
        </w:rPr>
        <w:t>Российской Федерации</w:t>
      </w:r>
      <w:r w:rsidRPr="00C56DF4">
        <w:rPr>
          <w:rFonts w:ascii="Times New Roman" w:hAnsi="Times New Roman"/>
          <w:sz w:val="24"/>
          <w:szCs w:val="24"/>
        </w:rPr>
        <w:t>, член Ассоциации, 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вред, а также иные члены Ассоциации должны внести взносы в компенсационн</w:t>
      </w:r>
      <w:r>
        <w:rPr>
          <w:rFonts w:ascii="Times New Roman" w:hAnsi="Times New Roman"/>
          <w:sz w:val="24"/>
          <w:szCs w:val="24"/>
        </w:rPr>
        <w:t>ый фонд</w:t>
      </w:r>
      <w:r w:rsidRPr="00E356A6">
        <w:t xml:space="preserve"> </w:t>
      </w:r>
      <w:r w:rsidRPr="00E356A6">
        <w:rPr>
          <w:rFonts w:ascii="Times New Roman" w:hAnsi="Times New Roman"/>
          <w:sz w:val="24"/>
          <w:szCs w:val="24"/>
        </w:rPr>
        <w:t>возмещения вреда</w:t>
      </w:r>
      <w:r>
        <w:rPr>
          <w:rFonts w:ascii="Times New Roman" w:hAnsi="Times New Roman"/>
          <w:sz w:val="24"/>
          <w:szCs w:val="24"/>
        </w:rPr>
        <w:t xml:space="preserve"> в установленный частью 6.1</w:t>
      </w:r>
      <w:r w:rsidRPr="00C56DF4">
        <w:rPr>
          <w:rFonts w:ascii="Times New Roman" w:hAnsi="Times New Roman"/>
          <w:sz w:val="24"/>
          <w:szCs w:val="24"/>
        </w:rPr>
        <w:t xml:space="preserve"> настоящего Положения срок со дня осуществления указанных выплат.</w:t>
      </w:r>
    </w:p>
    <w:p w:rsidR="00D30353" w:rsidRDefault="00D30353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C56DF4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56DF4">
        <w:rPr>
          <w:rFonts w:ascii="Times New Roman" w:hAnsi="Times New Roman"/>
          <w:sz w:val="24"/>
          <w:szCs w:val="24"/>
        </w:rPr>
        <w:t>,</w:t>
      </w:r>
      <w:proofErr w:type="gramEnd"/>
      <w:r w:rsidRPr="00C56DF4">
        <w:rPr>
          <w:rFonts w:ascii="Times New Roman" w:hAnsi="Times New Roman"/>
          <w:sz w:val="24"/>
          <w:szCs w:val="24"/>
        </w:rPr>
        <w:t xml:space="preserve"> если снижение размера компенсационного фонда</w:t>
      </w:r>
      <w:r w:rsidRPr="00123994">
        <w:t xml:space="preserve"> </w:t>
      </w:r>
      <w:r w:rsidRPr="00123994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Ассоциации возникло в результате обесценения финансовых активов, в целях возмещения убытков, возникших в результате инвестирования средств компенсационного фонда, члены Ассоциации должны внести взносы в компенсационный фонд</w:t>
      </w:r>
      <w:r w:rsidRPr="00E356A6">
        <w:t xml:space="preserve"> </w:t>
      </w:r>
      <w:r w:rsidRPr="00E356A6">
        <w:rPr>
          <w:rFonts w:ascii="Times New Roman" w:hAnsi="Times New Roman"/>
          <w:sz w:val="24"/>
          <w:szCs w:val="24"/>
        </w:rPr>
        <w:t>возмещения вреда</w:t>
      </w:r>
      <w:r w:rsidRPr="00C56DF4">
        <w:rPr>
          <w:rFonts w:ascii="Times New Roman" w:hAnsi="Times New Roman"/>
          <w:sz w:val="24"/>
          <w:szCs w:val="24"/>
        </w:rPr>
        <w:t xml:space="preserve"> в установленный частью </w:t>
      </w:r>
      <w:r w:rsidRPr="00123994">
        <w:rPr>
          <w:rFonts w:ascii="Times New Roman" w:hAnsi="Times New Roman"/>
          <w:sz w:val="24"/>
          <w:szCs w:val="24"/>
        </w:rPr>
        <w:t xml:space="preserve">6.1 </w:t>
      </w:r>
      <w:r w:rsidRPr="00C56DF4">
        <w:rPr>
          <w:rFonts w:ascii="Times New Roman" w:hAnsi="Times New Roman"/>
          <w:sz w:val="24"/>
          <w:szCs w:val="24"/>
        </w:rPr>
        <w:t xml:space="preserve">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</w:t>
      </w:r>
      <w:proofErr w:type="gramStart"/>
      <w:r w:rsidRPr="00C56DF4">
        <w:rPr>
          <w:rFonts w:ascii="Times New Roman" w:hAnsi="Times New Roman"/>
          <w:sz w:val="24"/>
          <w:szCs w:val="24"/>
        </w:rPr>
        <w:t>инвестирования средств компенсационного фонда</w:t>
      </w:r>
      <w:r w:rsidRPr="00E356A6">
        <w:t xml:space="preserve"> </w:t>
      </w:r>
      <w:r w:rsidRPr="00E356A6">
        <w:rPr>
          <w:rFonts w:ascii="Times New Roman" w:hAnsi="Times New Roman"/>
          <w:sz w:val="24"/>
          <w:szCs w:val="24"/>
        </w:rPr>
        <w:t>возмещения вреда</w:t>
      </w:r>
      <w:proofErr w:type="gramEnd"/>
      <w:r w:rsidRPr="00C56DF4">
        <w:rPr>
          <w:rFonts w:ascii="Times New Roman" w:hAnsi="Times New Roman"/>
          <w:sz w:val="24"/>
          <w:szCs w:val="24"/>
        </w:rPr>
        <w:t>.</w:t>
      </w:r>
    </w:p>
    <w:p w:rsidR="00B12B08" w:rsidRPr="008433F9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>6.4. В случае</w:t>
      </w:r>
      <w:proofErr w:type="gramStart"/>
      <w:r w:rsidRPr="008433F9">
        <w:rPr>
          <w:rFonts w:ascii="Times New Roman" w:hAnsi="Times New Roman"/>
          <w:sz w:val="24"/>
          <w:szCs w:val="24"/>
        </w:rPr>
        <w:t>,</w:t>
      </w:r>
      <w:proofErr w:type="gramEnd"/>
      <w:r w:rsidRPr="008433F9">
        <w:rPr>
          <w:rFonts w:ascii="Times New Roman" w:hAnsi="Times New Roman"/>
          <w:sz w:val="24"/>
          <w:szCs w:val="24"/>
        </w:rPr>
        <w:t xml:space="preserve"> если денежные средства компенсационных фондов Ассоциации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возмещения вреда Ассоциации, сформированного с учетом требований к размещению средств </w:t>
      </w:r>
      <w:proofErr w:type="gramStart"/>
      <w:r w:rsidRPr="008433F9">
        <w:rPr>
          <w:rFonts w:ascii="Times New Roman" w:hAnsi="Times New Roman"/>
          <w:sz w:val="24"/>
          <w:szCs w:val="24"/>
        </w:rPr>
        <w:t>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  <w:proofErr w:type="gramEnd"/>
    </w:p>
    <w:p w:rsidR="00B12B08" w:rsidRPr="008433F9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8433F9">
        <w:rPr>
          <w:rFonts w:ascii="Times New Roman" w:hAnsi="Times New Roman"/>
          <w:sz w:val="24"/>
          <w:szCs w:val="24"/>
        </w:rPr>
        <w:t>В случае, предусмотренном пунктом 6.4 настоящего Положения, после удовлетворения требований Ассоциации к указанной в пункте 6.4 настоящего Положения кредитной организации денежные средства компенсационных фондов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  <w:proofErr w:type="gramEnd"/>
    </w:p>
    <w:p w:rsidR="00B12B08" w:rsidRPr="008433F9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>6.6. В случаях, предусмотренных пунктами 6.4 и 6.5 настоящего Положения, члены Ассоциации должны внести взносы в компенсационный фонд возмещения вреда Ассоциации в соответствии с пунктом 6.1 настоящего Положения.</w:t>
      </w:r>
    </w:p>
    <w:p w:rsidR="00B12B08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3F9">
        <w:rPr>
          <w:rFonts w:ascii="Times New Roman" w:hAnsi="Times New Roman"/>
          <w:sz w:val="24"/>
          <w:szCs w:val="24"/>
        </w:rPr>
        <w:t>6.7. Решение о дополнительных взносах в компенсационный фонд возмещения</w:t>
      </w:r>
      <w:r w:rsidRPr="00123994">
        <w:rPr>
          <w:rFonts w:ascii="Times New Roman" w:hAnsi="Times New Roman"/>
          <w:sz w:val="24"/>
          <w:szCs w:val="24"/>
        </w:rPr>
        <w:t xml:space="preserve"> вреда с целью его восполнения принимает </w:t>
      </w:r>
      <w:r>
        <w:rPr>
          <w:rFonts w:ascii="Times New Roman" w:hAnsi="Times New Roman"/>
          <w:sz w:val="24"/>
          <w:szCs w:val="24"/>
        </w:rPr>
        <w:t xml:space="preserve">общее собрание членов Ассоциации.  </w:t>
      </w:r>
      <w:r w:rsidRPr="00123994">
        <w:rPr>
          <w:rFonts w:ascii="Times New Roman" w:hAnsi="Times New Roman"/>
          <w:sz w:val="24"/>
          <w:szCs w:val="24"/>
        </w:rPr>
        <w:t>Восполнение компенсационного фонда возмещения вреда осуществляется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94">
        <w:rPr>
          <w:rFonts w:ascii="Times New Roman" w:hAnsi="Times New Roman"/>
          <w:sz w:val="24"/>
          <w:szCs w:val="24"/>
        </w:rPr>
        <w:t>размера, рассчитываем</w:t>
      </w:r>
      <w:r>
        <w:rPr>
          <w:rFonts w:ascii="Times New Roman" w:hAnsi="Times New Roman"/>
          <w:sz w:val="24"/>
          <w:szCs w:val="24"/>
        </w:rPr>
        <w:t xml:space="preserve">ого в соответствии с пунктами </w:t>
      </w:r>
      <w:r w:rsidRPr="00841953">
        <w:rPr>
          <w:rFonts w:ascii="Times New Roman" w:hAnsi="Times New Roman"/>
          <w:sz w:val="24"/>
          <w:szCs w:val="24"/>
        </w:rPr>
        <w:t>2.</w:t>
      </w:r>
      <w:r w:rsidR="00841953" w:rsidRPr="00841953">
        <w:rPr>
          <w:rFonts w:ascii="Times New Roman" w:hAnsi="Times New Roman"/>
          <w:sz w:val="24"/>
          <w:szCs w:val="24"/>
        </w:rPr>
        <w:t>4</w:t>
      </w:r>
      <w:r w:rsidRPr="0012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6.1 </w:t>
      </w:r>
      <w:r w:rsidRPr="00123994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Положения,</w:t>
      </w:r>
      <w:r w:rsidRPr="00123994">
        <w:rPr>
          <w:rFonts w:ascii="Times New Roman" w:hAnsi="Times New Roman"/>
          <w:sz w:val="24"/>
          <w:szCs w:val="24"/>
        </w:rPr>
        <w:t xml:space="preserve"> 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94">
        <w:rPr>
          <w:rFonts w:ascii="Times New Roman" w:hAnsi="Times New Roman"/>
          <w:sz w:val="24"/>
          <w:szCs w:val="24"/>
        </w:rPr>
        <w:t xml:space="preserve">из фактического количества действующих членов Ассоциации и </w:t>
      </w:r>
      <w:r w:rsidRPr="00B34C25">
        <w:rPr>
          <w:rFonts w:ascii="Times New Roman" w:hAnsi="Times New Roman"/>
          <w:sz w:val="24"/>
          <w:szCs w:val="24"/>
        </w:rPr>
        <w:t>уровня их ответственности по обязательствам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B08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Дополнительный размер взноса в компенсационный фонд возмещения вреда определяется </w:t>
      </w:r>
      <w:proofErr w:type="gramStart"/>
      <w:r>
        <w:rPr>
          <w:rFonts w:ascii="Times New Roman" w:hAnsi="Times New Roman"/>
          <w:sz w:val="24"/>
          <w:szCs w:val="24"/>
        </w:rPr>
        <w:t>для каждого из членов Ассоциации пропорционально уровню ответственности на день принятия решения о дополнительном взносе в компенсационный фонд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возмещения вреда. </w:t>
      </w:r>
    </w:p>
    <w:p w:rsidR="00B12B08" w:rsidRDefault="00B12B08" w:rsidP="006414FB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Уплата дополнительных взносов в компенсационный фонд возмещения вреда в целях его пополнения производится в порядке, установленном пунктом 2.6 настоящего Положения. </w:t>
      </w:r>
    </w:p>
    <w:p w:rsidR="00055F6D" w:rsidRDefault="00055F6D" w:rsidP="00055F6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CE3CBE">
        <w:rPr>
          <w:rFonts w:ascii="Times New Roman" w:hAnsi="Times New Roman"/>
          <w:b/>
          <w:sz w:val="24"/>
          <w:szCs w:val="24"/>
        </w:rPr>
        <w:t>. Информирование о текущем состоянии</w:t>
      </w:r>
      <w:r w:rsidR="005C470A">
        <w:rPr>
          <w:rFonts w:ascii="Times New Roman" w:hAnsi="Times New Roman"/>
          <w:b/>
          <w:sz w:val="24"/>
          <w:szCs w:val="24"/>
        </w:rPr>
        <w:t xml:space="preserve"> </w:t>
      </w:r>
      <w:r w:rsidRPr="00CE3CBE">
        <w:rPr>
          <w:rFonts w:ascii="Times New Roman" w:hAnsi="Times New Roman"/>
          <w:b/>
          <w:sz w:val="24"/>
          <w:szCs w:val="24"/>
        </w:rPr>
        <w:t xml:space="preserve"> компенсационного фонда </w:t>
      </w:r>
      <w:r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055F6D" w:rsidRPr="009D331A" w:rsidRDefault="00055F6D" w:rsidP="00FF23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9D331A">
        <w:rPr>
          <w:rFonts w:ascii="Times New Roman" w:hAnsi="Times New Roman"/>
          <w:sz w:val="24"/>
          <w:szCs w:val="24"/>
        </w:rPr>
        <w:t xml:space="preserve">. Информация о составе и стоимости имущества компенсационного фонда возмещения вреда Ассоциации, о фактах осуществления выплат из компенсационного фонда возмещения вреда в целях обеспечения имущественной ответственности членов </w:t>
      </w:r>
      <w:proofErr w:type="gramStart"/>
      <w:r w:rsidRPr="009D331A"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9D331A">
        <w:rPr>
          <w:rFonts w:ascii="Times New Roman" w:hAnsi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Ассоциации в сети «Интернет» ежеквартально не позднее чем в течение пяти рабочих дней с начала очередного квартала.</w:t>
      </w:r>
    </w:p>
    <w:p w:rsidR="00055F6D" w:rsidRDefault="00055F6D" w:rsidP="00FF23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9D331A">
        <w:rPr>
          <w:rFonts w:ascii="Times New Roman" w:hAnsi="Times New Roman"/>
          <w:sz w:val="24"/>
          <w:szCs w:val="24"/>
        </w:rPr>
        <w:t xml:space="preserve">Информация о кредитной организации, в которой размещены средства компенсационного </w:t>
      </w:r>
      <w:proofErr w:type="gramStart"/>
      <w:r w:rsidRPr="009D331A">
        <w:rPr>
          <w:rFonts w:ascii="Times New Roman" w:hAnsi="Times New Roman"/>
          <w:sz w:val="24"/>
          <w:szCs w:val="24"/>
        </w:rPr>
        <w:t>фонда</w:t>
      </w:r>
      <w:proofErr w:type="gramEnd"/>
      <w:r w:rsidRPr="009D331A">
        <w:rPr>
          <w:rFonts w:ascii="Times New Roman" w:hAnsi="Times New Roman"/>
          <w:sz w:val="24"/>
          <w:szCs w:val="24"/>
        </w:rPr>
        <w:t xml:space="preserve"> возмещения вреда, подлежит размещению на официальном сайте Ассоциации в сети «Интернет».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055F6D" w:rsidRDefault="00055F6D" w:rsidP="00FF23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81136E">
        <w:t xml:space="preserve"> </w:t>
      </w:r>
      <w:r w:rsidRPr="0081136E">
        <w:rPr>
          <w:rFonts w:ascii="Times New Roman" w:hAnsi="Times New Roman"/>
          <w:sz w:val="24"/>
          <w:szCs w:val="24"/>
        </w:rPr>
        <w:t>Сведения о разме</w:t>
      </w:r>
      <w:r>
        <w:rPr>
          <w:rFonts w:ascii="Times New Roman" w:hAnsi="Times New Roman"/>
          <w:sz w:val="24"/>
          <w:szCs w:val="24"/>
        </w:rPr>
        <w:t>ре сформированного Ассоциацией к</w:t>
      </w:r>
      <w:r w:rsidRPr="0081136E">
        <w:rPr>
          <w:rFonts w:ascii="Times New Roman" w:hAnsi="Times New Roman"/>
          <w:sz w:val="24"/>
          <w:szCs w:val="24"/>
        </w:rPr>
        <w:t>омпенсационного фонда</w:t>
      </w:r>
      <w:r w:rsidRPr="00E356A6">
        <w:t xml:space="preserve"> </w:t>
      </w:r>
      <w:r w:rsidRPr="00E356A6">
        <w:rPr>
          <w:rFonts w:ascii="Times New Roman" w:hAnsi="Times New Roman"/>
          <w:sz w:val="24"/>
          <w:szCs w:val="24"/>
        </w:rPr>
        <w:t>возмещения вреда</w:t>
      </w:r>
      <w:r w:rsidRPr="0081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возмещения</w:t>
      </w:r>
      <w:r w:rsidRPr="0081136E">
        <w:rPr>
          <w:rFonts w:ascii="Times New Roman" w:hAnsi="Times New Roman"/>
          <w:sz w:val="24"/>
          <w:szCs w:val="24"/>
        </w:rPr>
        <w:t xml:space="preserve"> подлежат включению в государственный реестр </w:t>
      </w:r>
      <w:proofErr w:type="spellStart"/>
      <w:r w:rsidRPr="0081136E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1136E">
        <w:rPr>
          <w:rFonts w:ascii="Times New Roman" w:hAnsi="Times New Roman"/>
          <w:sz w:val="24"/>
          <w:szCs w:val="24"/>
        </w:rPr>
        <w:t xml:space="preserve"> организаций в соответствии с требованиями Градостроительного кодекса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1136E">
        <w:rPr>
          <w:rFonts w:ascii="Times New Roman" w:hAnsi="Times New Roman"/>
          <w:sz w:val="24"/>
          <w:szCs w:val="24"/>
        </w:rPr>
        <w:t>.</w:t>
      </w:r>
    </w:p>
    <w:p w:rsidR="00055F6D" w:rsidRPr="005C470A" w:rsidRDefault="00055F6D" w:rsidP="00055F6D">
      <w:pPr>
        <w:pStyle w:val="a9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5F6D" w:rsidRDefault="00055F6D" w:rsidP="00055F6D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3001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55F6D" w:rsidRDefault="00055F6D" w:rsidP="00B07F00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001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6E52C1">
        <w:rPr>
          <w:rFonts w:ascii="Times New Roman" w:hAnsi="Times New Roman"/>
          <w:sz w:val="24"/>
          <w:szCs w:val="24"/>
        </w:rPr>
        <w:t xml:space="preserve">В случае исключения сведений об Ассоциации из государственного реестра </w:t>
      </w:r>
      <w:proofErr w:type="spellStart"/>
      <w:r w:rsidRPr="006E52C1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6E52C1">
        <w:rPr>
          <w:rFonts w:ascii="Times New Roman" w:hAnsi="Times New Roman"/>
          <w:sz w:val="24"/>
          <w:szCs w:val="24"/>
        </w:rPr>
        <w:t xml:space="preserve">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</w:t>
      </w:r>
      <w:proofErr w:type="spellStart"/>
      <w:r w:rsidRPr="006E52C1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6E52C1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Ассоциации, возникшим в</w:t>
      </w:r>
      <w:proofErr w:type="gramEnd"/>
      <w:r w:rsidRPr="006E5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2C1">
        <w:rPr>
          <w:rFonts w:ascii="Times New Roman" w:hAnsi="Times New Roman"/>
          <w:sz w:val="24"/>
          <w:szCs w:val="24"/>
        </w:rPr>
        <w:t>случаях</w:t>
      </w:r>
      <w:proofErr w:type="gramEnd"/>
      <w:r w:rsidRPr="006E52C1">
        <w:rPr>
          <w:rFonts w:ascii="Times New Roman" w:hAnsi="Times New Roman"/>
          <w:sz w:val="24"/>
          <w:szCs w:val="24"/>
        </w:rPr>
        <w:t>, предусмотренных статей 60 Градостроительного кодекса Российской Федерации.</w:t>
      </w:r>
    </w:p>
    <w:p w:rsidR="00055F6D" w:rsidRPr="0083001D" w:rsidRDefault="00055F6D" w:rsidP="00B07F00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83001D">
        <w:rPr>
          <w:rFonts w:ascii="Times New Roman" w:hAnsi="Times New Roman"/>
          <w:sz w:val="24"/>
          <w:szCs w:val="24"/>
        </w:rPr>
        <w:t xml:space="preserve">Настоящее Положение вступает в силу со дня внесения сведений о нем в государственный реестр </w:t>
      </w:r>
      <w:proofErr w:type="spellStart"/>
      <w:r w:rsidRPr="0083001D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3001D">
        <w:rPr>
          <w:rFonts w:ascii="Times New Roman" w:hAnsi="Times New Roman"/>
          <w:sz w:val="24"/>
          <w:szCs w:val="24"/>
        </w:rPr>
        <w:t xml:space="preserve"> организаций.</w:t>
      </w:r>
    </w:p>
    <w:p w:rsidR="00055F6D" w:rsidRPr="0083001D" w:rsidRDefault="00055F6D" w:rsidP="00B07F00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83001D">
        <w:rPr>
          <w:rFonts w:ascii="Times New Roman" w:hAnsi="Times New Roman"/>
          <w:sz w:val="24"/>
          <w:szCs w:val="24"/>
        </w:rPr>
        <w:t xml:space="preserve">. В срок не позднее трех рабочих дней со дня принятия,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83001D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83001D">
        <w:rPr>
          <w:rFonts w:ascii="Times New Roman" w:hAnsi="Times New Roman"/>
          <w:sz w:val="24"/>
          <w:szCs w:val="24"/>
        </w:rPr>
        <w:t xml:space="preserve"> организациями в сфере строительства.</w:t>
      </w:r>
    </w:p>
    <w:p w:rsidR="00055F6D" w:rsidRPr="00603FFF" w:rsidRDefault="00055F6D" w:rsidP="00B07F0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83001D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3001D">
        <w:rPr>
          <w:rFonts w:ascii="Times New Roman" w:hAnsi="Times New Roman"/>
          <w:sz w:val="24"/>
          <w:szCs w:val="24"/>
        </w:rPr>
        <w:t>,</w:t>
      </w:r>
      <w:proofErr w:type="gramEnd"/>
      <w:r w:rsidRPr="0083001D">
        <w:rPr>
          <w:rFonts w:ascii="Times New Roman" w:hAnsi="Times New Roman"/>
          <w:sz w:val="24"/>
          <w:szCs w:val="24"/>
        </w:rPr>
        <w:t xml:space="preserve"> если законами и иными нормативными актами Российской </w:t>
      </w:r>
      <w:r w:rsidRPr="00055F6D">
        <w:rPr>
          <w:rFonts w:ascii="Times New Roman" w:hAnsi="Times New Roman" w:cs="Times New Roman"/>
          <w:sz w:val="24"/>
          <w:szCs w:val="24"/>
        </w:rPr>
        <w:t xml:space="preserve">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</w:t>
      </w:r>
      <w:r w:rsidRPr="00603FFF">
        <w:rPr>
          <w:rFonts w:ascii="Times New Roman" w:hAnsi="Times New Roman" w:cs="Times New Roman"/>
          <w:sz w:val="24"/>
          <w:szCs w:val="24"/>
        </w:rPr>
        <w:t>нормативными актами Российской Федерации, а также Уставом Ассоциации.</w:t>
      </w:r>
    </w:p>
    <w:p w:rsidR="00055F6D" w:rsidRPr="00603FFF" w:rsidRDefault="00055F6D" w:rsidP="00B0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FFF">
        <w:rPr>
          <w:rFonts w:ascii="Times New Roman" w:hAnsi="Times New Roman" w:cs="Times New Roman"/>
          <w:sz w:val="24"/>
          <w:szCs w:val="24"/>
        </w:rPr>
        <w:t xml:space="preserve">8.5. </w:t>
      </w:r>
      <w:r w:rsidRPr="00603FFF">
        <w:rPr>
          <w:rFonts w:ascii="Times New Roman" w:eastAsiaTheme="minorHAnsi" w:hAnsi="Times New Roman" w:cs="Times New Roman"/>
          <w:sz w:val="24"/>
          <w:szCs w:val="24"/>
        </w:rPr>
        <w:t>После вступления в силу настоящего Положения, Положение о компенсационном фонде возмещения вреда, утвержденное Общим собранием членов Ассоциации ПСК</w:t>
      </w:r>
      <w:r w:rsidR="009B379B" w:rsidRPr="00603FFF">
        <w:rPr>
          <w:rFonts w:ascii="Times New Roman" w:eastAsiaTheme="minorHAnsi" w:hAnsi="Times New Roman" w:cs="Times New Roman"/>
          <w:sz w:val="24"/>
          <w:szCs w:val="24"/>
        </w:rPr>
        <w:t xml:space="preserve"> от 27.03.2023 г. (Протокол № 42) </w:t>
      </w:r>
      <w:r w:rsidRPr="00603FFF">
        <w:rPr>
          <w:rFonts w:ascii="Times New Roman" w:eastAsiaTheme="minorHAnsi" w:hAnsi="Times New Roman" w:cs="Times New Roman"/>
          <w:sz w:val="24"/>
          <w:szCs w:val="24"/>
        </w:rPr>
        <w:t>считается утратившим свою силу</w:t>
      </w:r>
      <w:r w:rsidR="00EE216C" w:rsidRPr="00603FF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86308" w:rsidRPr="00F7358B" w:rsidRDefault="00786308" w:rsidP="0005799C">
      <w:pPr>
        <w:spacing w:after="0" w:line="240" w:lineRule="auto"/>
        <w:ind w:firstLine="567"/>
      </w:pPr>
    </w:p>
    <w:sectPr w:rsidR="00786308" w:rsidRPr="00F7358B" w:rsidSect="005C470A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12" w:rsidRDefault="00684512" w:rsidP="0043273E">
      <w:pPr>
        <w:spacing w:after="0" w:line="240" w:lineRule="auto"/>
      </w:pPr>
      <w:r>
        <w:separator/>
      </w:r>
    </w:p>
  </w:endnote>
  <w:endnote w:type="continuationSeparator" w:id="0">
    <w:p w:rsidR="00684512" w:rsidRDefault="00684512" w:rsidP="0043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09345"/>
      <w:docPartObj>
        <w:docPartGallery w:val="Page Numbers (Bottom of Page)"/>
        <w:docPartUnique/>
      </w:docPartObj>
    </w:sdtPr>
    <w:sdtContent>
      <w:p w:rsidR="0043273E" w:rsidRDefault="00180968">
        <w:pPr>
          <w:pStyle w:val="a5"/>
          <w:jc w:val="right"/>
        </w:pPr>
        <w:fldSimple w:instr=" PAGE   \* MERGEFORMAT ">
          <w:r w:rsidR="00F7358B">
            <w:rPr>
              <w:noProof/>
            </w:rPr>
            <w:t>8</w:t>
          </w:r>
        </w:fldSimple>
      </w:p>
    </w:sdtContent>
  </w:sdt>
  <w:p w:rsidR="0039689D" w:rsidRPr="006E40C1" w:rsidRDefault="00684512">
    <w:pPr>
      <w:pStyle w:val="a5"/>
      <w:tabs>
        <w:tab w:val="center" w:pos="4780"/>
        <w:tab w:val="left" w:pos="5627"/>
      </w:tabs>
      <w:ind w:right="360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12" w:rsidRDefault="00684512" w:rsidP="0043273E">
      <w:pPr>
        <w:spacing w:after="0" w:line="240" w:lineRule="auto"/>
      </w:pPr>
      <w:r>
        <w:separator/>
      </w:r>
    </w:p>
  </w:footnote>
  <w:footnote w:type="continuationSeparator" w:id="0">
    <w:p w:rsidR="00684512" w:rsidRDefault="00684512" w:rsidP="0043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DC"/>
    <w:multiLevelType w:val="hybridMultilevel"/>
    <w:tmpl w:val="090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7DC"/>
    <w:multiLevelType w:val="hybridMultilevel"/>
    <w:tmpl w:val="3C8AFCA0"/>
    <w:lvl w:ilvl="0" w:tplc="A6101E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05BF3"/>
    <w:multiLevelType w:val="hybridMultilevel"/>
    <w:tmpl w:val="547A3CEA"/>
    <w:lvl w:ilvl="0" w:tplc="20F00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64ADD"/>
    <w:multiLevelType w:val="hybridMultilevel"/>
    <w:tmpl w:val="10841616"/>
    <w:lvl w:ilvl="0" w:tplc="06F8A9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08"/>
    <w:rsid w:val="00044FCD"/>
    <w:rsid w:val="00055F6D"/>
    <w:rsid w:val="0005799C"/>
    <w:rsid w:val="00062225"/>
    <w:rsid w:val="0006265D"/>
    <w:rsid w:val="001267D0"/>
    <w:rsid w:val="00143EDC"/>
    <w:rsid w:val="00155C78"/>
    <w:rsid w:val="00180968"/>
    <w:rsid w:val="00184315"/>
    <w:rsid w:val="001A0930"/>
    <w:rsid w:val="001B56F5"/>
    <w:rsid w:val="00206F81"/>
    <w:rsid w:val="0027717F"/>
    <w:rsid w:val="0028054C"/>
    <w:rsid w:val="002B1DAB"/>
    <w:rsid w:val="00307FE3"/>
    <w:rsid w:val="00355754"/>
    <w:rsid w:val="0039693D"/>
    <w:rsid w:val="003D0DA7"/>
    <w:rsid w:val="0043273E"/>
    <w:rsid w:val="004418FB"/>
    <w:rsid w:val="00464CB7"/>
    <w:rsid w:val="004E3BDB"/>
    <w:rsid w:val="004E4914"/>
    <w:rsid w:val="00534C9F"/>
    <w:rsid w:val="00536F0F"/>
    <w:rsid w:val="00542E39"/>
    <w:rsid w:val="00554CD3"/>
    <w:rsid w:val="00591233"/>
    <w:rsid w:val="005C470A"/>
    <w:rsid w:val="00603FFF"/>
    <w:rsid w:val="00633354"/>
    <w:rsid w:val="006414FB"/>
    <w:rsid w:val="00684512"/>
    <w:rsid w:val="006C6B8B"/>
    <w:rsid w:val="00786308"/>
    <w:rsid w:val="007E0F21"/>
    <w:rsid w:val="00841953"/>
    <w:rsid w:val="008433F9"/>
    <w:rsid w:val="009577D3"/>
    <w:rsid w:val="009908BE"/>
    <w:rsid w:val="009B379B"/>
    <w:rsid w:val="009D2B4A"/>
    <w:rsid w:val="009E4967"/>
    <w:rsid w:val="00A13E59"/>
    <w:rsid w:val="00AC21D3"/>
    <w:rsid w:val="00B07F00"/>
    <w:rsid w:val="00B12B08"/>
    <w:rsid w:val="00B87980"/>
    <w:rsid w:val="00BA07C7"/>
    <w:rsid w:val="00BC581D"/>
    <w:rsid w:val="00BE0CD4"/>
    <w:rsid w:val="00BE52EC"/>
    <w:rsid w:val="00C35EC9"/>
    <w:rsid w:val="00C70DD4"/>
    <w:rsid w:val="00C806AC"/>
    <w:rsid w:val="00D00E7F"/>
    <w:rsid w:val="00D058C9"/>
    <w:rsid w:val="00D30353"/>
    <w:rsid w:val="00D57637"/>
    <w:rsid w:val="00DB7323"/>
    <w:rsid w:val="00E10CFB"/>
    <w:rsid w:val="00E44BD1"/>
    <w:rsid w:val="00E44D12"/>
    <w:rsid w:val="00E530BC"/>
    <w:rsid w:val="00EA42CC"/>
    <w:rsid w:val="00ED37D4"/>
    <w:rsid w:val="00EE216C"/>
    <w:rsid w:val="00F7358B"/>
    <w:rsid w:val="00FB3869"/>
    <w:rsid w:val="00FF2325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8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307FE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630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78630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630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630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630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page number"/>
    <w:basedOn w:val="a0"/>
    <w:rsid w:val="00786308"/>
    <w:rPr>
      <w:rFonts w:cs="Times New Roman"/>
    </w:rPr>
  </w:style>
  <w:style w:type="paragraph" w:styleId="a8">
    <w:name w:val="No Spacing"/>
    <w:qFormat/>
    <w:rsid w:val="007863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07FE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9">
    <w:name w:val="List Paragraph"/>
    <w:basedOn w:val="a"/>
    <w:qFormat/>
    <w:rsid w:val="00307FE3"/>
    <w:pPr>
      <w:ind w:left="720"/>
      <w:contextualSpacing/>
    </w:pPr>
  </w:style>
  <w:style w:type="paragraph" w:customStyle="1" w:styleId="ConsPlusNormal">
    <w:name w:val="ConsPlusNormal"/>
    <w:rsid w:val="00BC5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273E"/>
    <w:rPr>
      <w:rFonts w:ascii="Calibri" w:eastAsia="Times New Roman" w:hAnsi="Calibri" w:cs="Calibri"/>
    </w:rPr>
  </w:style>
  <w:style w:type="paragraph" w:styleId="ac">
    <w:name w:val="annotation text"/>
    <w:basedOn w:val="a"/>
    <w:link w:val="ad"/>
    <w:uiPriority w:val="99"/>
    <w:semiHidden/>
    <w:unhideWhenUsed/>
    <w:rsid w:val="00D30353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35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30353"/>
    <w:rPr>
      <w:rFonts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30353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D30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AA206182CA2D78BC35A3020145E27375AE91D53162BE9D82C1D807AAE9D555791AC96B9YEn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B881-535D-4308-9713-7456508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2022-11-21T12:04:00Z</dcterms:created>
  <dcterms:modified xsi:type="dcterms:W3CDTF">2024-03-26T13:56:00Z</dcterms:modified>
</cp:coreProperties>
</file>